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1" w:firstLineChars="200"/>
        <w:jc w:val="center"/>
        <w:rPr>
          <w:rFonts w:ascii="华文楷体" w:hAnsi="华文楷体" w:eastAsia="华文楷体" w:cs="华文楷体"/>
          <w:b/>
          <w:sz w:val="44"/>
          <w:szCs w:val="44"/>
          <w:u w:val="single"/>
        </w:rPr>
      </w:pPr>
    </w:p>
    <w:p>
      <w:pPr>
        <w:ind w:firstLine="881" w:firstLineChars="200"/>
        <w:jc w:val="center"/>
        <w:rPr>
          <w:rFonts w:ascii="华文楷体" w:hAnsi="华文楷体" w:eastAsia="华文楷体" w:cs="华文楷体"/>
          <w:b/>
          <w:sz w:val="44"/>
          <w:szCs w:val="44"/>
          <w:u w:val="single"/>
        </w:rPr>
      </w:pPr>
    </w:p>
    <w:p>
      <w:pPr>
        <w:ind w:firstLine="881" w:firstLineChars="200"/>
        <w:jc w:val="center"/>
        <w:rPr>
          <w:rFonts w:ascii="华文楷体" w:hAnsi="华文楷体" w:eastAsia="华文楷体" w:cs="华文楷体"/>
          <w:b/>
          <w:sz w:val="44"/>
          <w:szCs w:val="44"/>
        </w:rPr>
      </w:pPr>
      <w:r>
        <w:rPr>
          <w:rFonts w:hint="eastAsia" w:ascii="华文楷体" w:hAnsi="华文楷体" w:eastAsia="华文楷体" w:cs="华文楷体"/>
          <w:b/>
          <w:sz w:val="44"/>
          <w:szCs w:val="44"/>
          <w:u w:val="single"/>
        </w:rPr>
        <w:t>5头</w:t>
      </w:r>
      <w:r>
        <w:rPr>
          <w:rFonts w:hint="eastAsia" w:ascii="华文楷体" w:hAnsi="华文楷体" w:eastAsia="华文楷体" w:cs="华文楷体"/>
          <w:b/>
          <w:sz w:val="44"/>
          <w:szCs w:val="44"/>
          <w:highlight w:val="none"/>
          <w:u w:val="single"/>
        </w:rPr>
        <w:t>机机头</w:t>
      </w:r>
      <w:r>
        <w:rPr>
          <w:rFonts w:hint="eastAsia" w:ascii="华文楷体" w:hAnsi="华文楷体" w:eastAsia="华文楷体" w:cs="华文楷体"/>
          <w:b/>
          <w:sz w:val="44"/>
          <w:szCs w:val="44"/>
        </w:rPr>
        <w:t>采购项目</w:t>
      </w:r>
    </w:p>
    <w:p>
      <w:pPr>
        <w:ind w:firstLine="1041" w:firstLineChars="200"/>
        <w:jc w:val="center"/>
        <w:rPr>
          <w:rFonts w:ascii="华文楷体" w:hAnsi="华文楷体" w:eastAsia="华文楷体" w:cs="华文楷体"/>
          <w:b/>
          <w:color w:val="000000"/>
          <w:sz w:val="52"/>
          <w:szCs w:val="52"/>
        </w:rPr>
      </w:pPr>
    </w:p>
    <w:p>
      <w:pPr>
        <w:ind w:firstLine="1041" w:firstLineChars="200"/>
        <w:jc w:val="center"/>
        <w:rPr>
          <w:rFonts w:ascii="华文楷体" w:hAnsi="华文楷体" w:eastAsia="华文楷体" w:cs="华文楷体"/>
          <w:b/>
          <w:color w:val="000000"/>
          <w:sz w:val="52"/>
          <w:szCs w:val="52"/>
        </w:rPr>
      </w:pPr>
      <w:r>
        <w:rPr>
          <w:rFonts w:hint="eastAsia" w:ascii="华文楷体" w:hAnsi="华文楷体" w:eastAsia="华文楷体" w:cs="华文楷体"/>
          <w:b/>
          <w:color w:val="000000"/>
          <w:sz w:val="52"/>
          <w:szCs w:val="52"/>
        </w:rPr>
        <w:t>询价采购文件</w:t>
      </w:r>
    </w:p>
    <w:p>
      <w:pPr>
        <w:ind w:firstLine="600" w:firstLineChars="200"/>
        <w:jc w:val="center"/>
        <w:rPr>
          <w:rFonts w:ascii="华文楷体" w:hAnsi="华文楷体" w:eastAsia="华文楷体" w:cs="华文楷体"/>
          <w:sz w:val="30"/>
          <w:szCs w:val="30"/>
        </w:rPr>
      </w:pPr>
    </w:p>
    <w:p>
      <w:pPr>
        <w:ind w:firstLine="600" w:firstLineChars="200"/>
        <w:jc w:val="center"/>
        <w:rPr>
          <w:rFonts w:ascii="华文楷体" w:hAnsi="华文楷体" w:eastAsia="华文楷体" w:cs="华文楷体"/>
          <w:sz w:val="30"/>
          <w:szCs w:val="30"/>
        </w:rPr>
      </w:pPr>
    </w:p>
    <w:p>
      <w:pPr>
        <w:ind w:firstLine="600" w:firstLineChars="200"/>
        <w:jc w:val="center"/>
        <w:rPr>
          <w:rFonts w:ascii="华文楷体" w:hAnsi="华文楷体" w:eastAsia="华文楷体" w:cs="华文楷体"/>
          <w:sz w:val="30"/>
          <w:szCs w:val="30"/>
        </w:rPr>
      </w:pPr>
    </w:p>
    <w:p>
      <w:pPr>
        <w:ind w:firstLine="600" w:firstLineChars="200"/>
        <w:jc w:val="center"/>
        <w:rPr>
          <w:rFonts w:ascii="华文楷体" w:hAnsi="华文楷体" w:eastAsia="华文楷体" w:cs="华文楷体"/>
          <w:sz w:val="30"/>
          <w:szCs w:val="30"/>
        </w:rPr>
      </w:pPr>
    </w:p>
    <w:p>
      <w:pPr>
        <w:jc w:val="center"/>
        <w:rPr>
          <w:rFonts w:ascii="华文楷体" w:hAnsi="华文楷体" w:eastAsia="华文楷体" w:cs="华文楷体"/>
          <w:sz w:val="30"/>
          <w:szCs w:val="30"/>
        </w:rPr>
      </w:pPr>
    </w:p>
    <w:p>
      <w:pPr>
        <w:ind w:firstLine="600" w:firstLineChars="200"/>
        <w:jc w:val="center"/>
        <w:rPr>
          <w:rFonts w:ascii="华文楷体" w:hAnsi="华文楷体" w:eastAsia="华文楷体" w:cs="华文楷体"/>
          <w:sz w:val="30"/>
          <w:szCs w:val="30"/>
        </w:rPr>
      </w:pPr>
    </w:p>
    <w:p>
      <w:pPr>
        <w:ind w:firstLine="600" w:firstLineChars="200"/>
        <w:jc w:val="center"/>
        <w:rPr>
          <w:rFonts w:ascii="华文楷体" w:hAnsi="华文楷体" w:eastAsia="华文楷体" w:cs="华文楷体"/>
          <w:sz w:val="30"/>
          <w:szCs w:val="30"/>
        </w:rPr>
      </w:pPr>
    </w:p>
    <w:p>
      <w:pPr>
        <w:ind w:firstLine="600" w:firstLineChars="200"/>
        <w:jc w:val="center"/>
        <w:rPr>
          <w:rFonts w:ascii="华文楷体" w:hAnsi="华文楷体" w:eastAsia="华文楷体" w:cs="华文楷体"/>
          <w:sz w:val="30"/>
          <w:szCs w:val="30"/>
        </w:rPr>
      </w:pPr>
    </w:p>
    <w:p>
      <w:pPr>
        <w:ind w:firstLine="600" w:firstLineChars="200"/>
        <w:jc w:val="center"/>
        <w:rPr>
          <w:rFonts w:ascii="华文楷体" w:hAnsi="华文楷体" w:eastAsia="华文楷体" w:cs="华文楷体"/>
          <w:sz w:val="30"/>
          <w:szCs w:val="30"/>
        </w:rPr>
      </w:pPr>
    </w:p>
    <w:p>
      <w:pPr>
        <w:ind w:firstLine="600" w:firstLineChars="200"/>
        <w:jc w:val="center"/>
        <w:rPr>
          <w:rFonts w:ascii="华文楷体" w:hAnsi="华文楷体" w:eastAsia="华文楷体" w:cs="华文楷体"/>
          <w:sz w:val="30"/>
          <w:szCs w:val="30"/>
        </w:rPr>
      </w:pPr>
    </w:p>
    <w:p>
      <w:pPr>
        <w:ind w:firstLine="600" w:firstLineChars="200"/>
        <w:jc w:val="center"/>
        <w:rPr>
          <w:rFonts w:ascii="华文楷体" w:hAnsi="华文楷体" w:eastAsia="华文楷体" w:cs="华文楷体"/>
          <w:sz w:val="30"/>
          <w:szCs w:val="30"/>
        </w:rPr>
      </w:pPr>
    </w:p>
    <w:p>
      <w:pPr>
        <w:ind w:firstLine="600" w:firstLineChars="200"/>
        <w:jc w:val="center"/>
        <w:rPr>
          <w:rFonts w:ascii="华文楷体" w:hAnsi="华文楷体" w:eastAsia="华文楷体" w:cs="华文楷体"/>
          <w:sz w:val="30"/>
          <w:szCs w:val="30"/>
        </w:rPr>
      </w:pPr>
      <w:r>
        <w:rPr>
          <w:rFonts w:hint="eastAsia" w:ascii="华文楷体" w:hAnsi="华文楷体" w:eastAsia="华文楷体" w:cs="华文楷体"/>
          <w:sz w:val="30"/>
          <w:szCs w:val="30"/>
        </w:rPr>
        <w:t>采购人：南阳光明光电有限公司</w:t>
      </w:r>
    </w:p>
    <w:p>
      <w:pPr>
        <w:ind w:firstLine="601" w:firstLineChars="200"/>
        <w:jc w:val="center"/>
        <w:rPr>
          <w:rFonts w:ascii="华文楷体" w:hAnsi="华文楷体" w:eastAsia="华文楷体" w:cs="华文楷体"/>
          <w:b/>
          <w:bCs/>
          <w:sz w:val="30"/>
          <w:szCs w:val="30"/>
          <w:lang w:val="zh-CN"/>
        </w:rPr>
      </w:pPr>
      <w:r>
        <w:rPr>
          <w:rFonts w:hint="eastAsia" w:ascii="华文楷体" w:hAnsi="华文楷体" w:eastAsia="华文楷体" w:cs="华文楷体"/>
          <w:b/>
          <w:sz w:val="30"/>
          <w:szCs w:val="30"/>
        </w:rPr>
        <w:t>2020</w:t>
      </w:r>
      <w:r>
        <w:rPr>
          <w:rFonts w:hint="eastAsia" w:ascii="华文楷体" w:hAnsi="华文楷体" w:eastAsia="华文楷体" w:cs="华文楷体"/>
          <w:b/>
          <w:bCs/>
          <w:sz w:val="30"/>
          <w:szCs w:val="30"/>
          <w:lang w:val="zh-CN"/>
        </w:rPr>
        <w:t>年</w:t>
      </w:r>
      <w:r>
        <w:rPr>
          <w:rFonts w:hint="eastAsia" w:ascii="华文楷体" w:hAnsi="华文楷体" w:eastAsia="华文楷体" w:cs="华文楷体"/>
          <w:b/>
          <w:sz w:val="30"/>
          <w:szCs w:val="30"/>
        </w:rPr>
        <w:t>7</w:t>
      </w:r>
      <w:r>
        <w:rPr>
          <w:rFonts w:hint="eastAsia" w:ascii="华文楷体" w:hAnsi="华文楷体" w:eastAsia="华文楷体" w:cs="华文楷体"/>
          <w:b/>
          <w:bCs/>
          <w:sz w:val="30"/>
          <w:szCs w:val="30"/>
          <w:lang w:val="zh-CN"/>
        </w:rPr>
        <w:t>月</w:t>
      </w:r>
    </w:p>
    <w:p>
      <w:pPr>
        <w:ind w:firstLine="1040" w:firstLineChars="200"/>
        <w:jc w:val="center"/>
        <w:rPr>
          <w:rFonts w:ascii="华文楷体" w:hAnsi="华文楷体" w:eastAsia="华文楷体" w:cs="华文楷体"/>
          <w:sz w:val="52"/>
        </w:rPr>
      </w:pPr>
      <w:r>
        <w:rPr>
          <w:rFonts w:hint="eastAsia" w:ascii="华文楷体" w:hAnsi="华文楷体" w:eastAsia="华文楷体" w:cs="华文楷体"/>
          <w:sz w:val="52"/>
        </w:rPr>
        <w:br w:type="page"/>
      </w:r>
    </w:p>
    <w:p>
      <w:pPr>
        <w:ind w:firstLine="1040" w:firstLineChars="200"/>
        <w:jc w:val="center"/>
        <w:rPr>
          <w:rFonts w:ascii="华文楷体" w:hAnsi="华文楷体" w:eastAsia="华文楷体" w:cs="华文楷体"/>
          <w:sz w:val="52"/>
        </w:rPr>
      </w:pPr>
      <w:r>
        <w:rPr>
          <w:rFonts w:hint="eastAsia" w:ascii="华文楷体" w:hAnsi="华文楷体" w:eastAsia="华文楷体" w:cs="华文楷体"/>
          <w:sz w:val="52"/>
        </w:rPr>
        <w:t>目    录</w:t>
      </w:r>
      <w:bookmarkStart w:id="26" w:name="_GoBack"/>
      <w:bookmarkEnd w:id="26"/>
    </w:p>
    <w:sdt>
      <w:sdtPr>
        <w:rPr>
          <w:rFonts w:hint="eastAsia" w:ascii="华文楷体" w:hAnsi="华文楷体" w:eastAsia="华文楷体" w:cs="华文楷体"/>
        </w:rPr>
        <w:id w:val="147477341"/>
        <w15:color w:val="DBDBDB"/>
        <w:docPartObj>
          <w:docPartGallery w:val="Table of Contents"/>
          <w:docPartUnique/>
        </w:docPartObj>
      </w:sdtPr>
      <w:sdtEndPr>
        <w:rPr>
          <w:rFonts w:hint="eastAsia" w:ascii="华文楷体" w:hAnsi="华文楷体" w:eastAsia="华文楷体" w:cs="华文楷体"/>
        </w:rPr>
      </w:sdtEndPr>
      <w:sdtContent>
        <w:p>
          <w:pPr>
            <w:ind w:firstLine="420" w:firstLineChars="200"/>
            <w:jc w:val="center"/>
            <w:rPr>
              <w:rFonts w:ascii="华文楷体" w:hAnsi="华文楷体" w:eastAsia="华文楷体" w:cs="华文楷体"/>
            </w:rPr>
          </w:pPr>
          <w:r>
            <w:rPr>
              <w:rFonts w:hint="eastAsia" w:ascii="华文楷体" w:hAnsi="华文楷体" w:eastAsia="华文楷体" w:cs="华文楷体"/>
            </w:rPr>
            <w:t>目录</w:t>
          </w:r>
        </w:p>
        <w:p>
          <w:pPr>
            <w:pStyle w:val="12"/>
            <w:tabs>
              <w:tab w:val="right" w:leader="dot" w:pos="8306"/>
            </w:tabs>
          </w:pPr>
          <w:r>
            <w:rPr>
              <w:rFonts w:hint="eastAsia" w:ascii="华文楷体" w:hAnsi="华文楷体" w:eastAsia="华文楷体" w:cs="华文楷体"/>
              <w:sz w:val="20"/>
            </w:rPr>
            <w:fldChar w:fldCharType="begin"/>
          </w:r>
          <w:r>
            <w:rPr>
              <w:rFonts w:hint="eastAsia" w:ascii="华文楷体" w:hAnsi="华文楷体" w:eastAsia="华文楷体" w:cs="华文楷体"/>
              <w:sz w:val="20"/>
            </w:rPr>
            <w:instrText xml:space="preserve">TOC \o "1-1" \h \u </w:instrText>
          </w:r>
          <w:r>
            <w:rPr>
              <w:rFonts w:hint="eastAsia" w:ascii="华文楷体" w:hAnsi="华文楷体" w:eastAsia="华文楷体" w:cs="华文楷体"/>
              <w:sz w:val="20"/>
            </w:rPr>
            <w:fldChar w:fldCharType="separate"/>
          </w:r>
          <w:r>
            <w:rPr>
              <w:rFonts w:hint="eastAsia" w:ascii="华文楷体" w:hAnsi="华文楷体" w:eastAsia="华文楷体" w:cs="华文楷体"/>
            </w:rPr>
            <w:fldChar w:fldCharType="begin"/>
          </w:r>
          <w:r>
            <w:rPr>
              <w:rFonts w:hint="eastAsia" w:ascii="华文楷体" w:hAnsi="华文楷体" w:eastAsia="华文楷体" w:cs="华文楷体"/>
            </w:rPr>
            <w:instrText xml:space="preserve"> HYPERLINK \l _Toc16851 </w:instrText>
          </w:r>
          <w:r>
            <w:rPr>
              <w:rFonts w:hint="eastAsia" w:ascii="华文楷体" w:hAnsi="华文楷体" w:eastAsia="华文楷体" w:cs="华文楷体"/>
            </w:rPr>
            <w:fldChar w:fldCharType="separate"/>
          </w:r>
          <w:r>
            <w:rPr>
              <w:rFonts w:hint="eastAsia" w:ascii="华文楷体" w:hAnsi="华文楷体" w:eastAsia="华文楷体" w:cs="华文楷体"/>
              <w:szCs w:val="32"/>
            </w:rPr>
            <w:t>第一部分  询价采购邀请函</w:t>
          </w:r>
          <w:r>
            <w:tab/>
          </w:r>
          <w:r>
            <w:fldChar w:fldCharType="begin"/>
          </w:r>
          <w:r>
            <w:instrText xml:space="preserve"> PAGEREF _Toc16851 </w:instrText>
          </w:r>
          <w:r>
            <w:fldChar w:fldCharType="separate"/>
          </w:r>
          <w:r>
            <w:t>3</w:t>
          </w:r>
          <w:r>
            <w:fldChar w:fldCharType="end"/>
          </w:r>
          <w:r>
            <w:rPr>
              <w:rFonts w:hint="eastAsia" w:ascii="华文楷体" w:hAnsi="华文楷体" w:eastAsia="华文楷体" w:cs="华文楷体"/>
            </w:rPr>
            <w:fldChar w:fldCharType="end"/>
          </w:r>
        </w:p>
        <w:p>
          <w:pPr>
            <w:pStyle w:val="12"/>
            <w:tabs>
              <w:tab w:val="right" w:leader="dot" w:pos="8306"/>
            </w:tabs>
          </w:pPr>
          <w:r>
            <w:rPr>
              <w:rFonts w:hint="eastAsia" w:ascii="华文楷体" w:hAnsi="华文楷体" w:eastAsia="华文楷体" w:cs="华文楷体"/>
            </w:rPr>
            <w:fldChar w:fldCharType="begin"/>
          </w:r>
          <w:r>
            <w:rPr>
              <w:rFonts w:hint="eastAsia" w:ascii="华文楷体" w:hAnsi="华文楷体" w:eastAsia="华文楷体" w:cs="华文楷体"/>
            </w:rPr>
            <w:instrText xml:space="preserve"> HYPERLINK \l _Toc8147 </w:instrText>
          </w:r>
          <w:r>
            <w:rPr>
              <w:rFonts w:hint="eastAsia" w:ascii="华文楷体" w:hAnsi="华文楷体" w:eastAsia="华文楷体" w:cs="华文楷体"/>
            </w:rPr>
            <w:fldChar w:fldCharType="separate"/>
          </w:r>
          <w:r>
            <w:rPr>
              <w:rFonts w:hint="eastAsia" w:ascii="华文楷体" w:hAnsi="华文楷体" w:eastAsia="华文楷体" w:cs="华文楷体"/>
            </w:rPr>
            <w:t>询价采购邀请函</w:t>
          </w:r>
          <w:r>
            <w:tab/>
          </w:r>
          <w:r>
            <w:fldChar w:fldCharType="begin"/>
          </w:r>
          <w:r>
            <w:instrText xml:space="preserve"> PAGEREF _Toc8147 </w:instrText>
          </w:r>
          <w:r>
            <w:fldChar w:fldCharType="separate"/>
          </w:r>
          <w:r>
            <w:t>3</w:t>
          </w:r>
          <w:r>
            <w:fldChar w:fldCharType="end"/>
          </w:r>
          <w:r>
            <w:rPr>
              <w:rFonts w:hint="eastAsia" w:ascii="华文楷体" w:hAnsi="华文楷体" w:eastAsia="华文楷体" w:cs="华文楷体"/>
            </w:rPr>
            <w:fldChar w:fldCharType="end"/>
          </w:r>
        </w:p>
        <w:p>
          <w:pPr>
            <w:pStyle w:val="12"/>
            <w:tabs>
              <w:tab w:val="right" w:leader="dot" w:pos="8306"/>
            </w:tabs>
          </w:pPr>
          <w:r>
            <w:rPr>
              <w:rFonts w:hint="eastAsia" w:ascii="华文楷体" w:hAnsi="华文楷体" w:eastAsia="华文楷体" w:cs="华文楷体"/>
            </w:rPr>
            <w:fldChar w:fldCharType="begin"/>
          </w:r>
          <w:r>
            <w:rPr>
              <w:rFonts w:hint="eastAsia" w:ascii="华文楷体" w:hAnsi="华文楷体" w:eastAsia="华文楷体" w:cs="华文楷体"/>
            </w:rPr>
            <w:instrText xml:space="preserve"> HYPERLINK \l _Toc11529 </w:instrText>
          </w:r>
          <w:r>
            <w:rPr>
              <w:rFonts w:hint="eastAsia" w:ascii="华文楷体" w:hAnsi="华文楷体" w:eastAsia="华文楷体" w:cs="华文楷体"/>
            </w:rPr>
            <w:fldChar w:fldCharType="separate"/>
          </w:r>
          <w:r>
            <w:rPr>
              <w:rFonts w:hint="eastAsia" w:ascii="华文楷体" w:hAnsi="华文楷体" w:eastAsia="华文楷体" w:cs="华文楷体"/>
            </w:rPr>
            <w:t>一、项目名称及编号</w:t>
          </w:r>
          <w:r>
            <w:tab/>
          </w:r>
          <w:r>
            <w:fldChar w:fldCharType="begin"/>
          </w:r>
          <w:r>
            <w:instrText xml:space="preserve"> PAGEREF _Toc11529 </w:instrText>
          </w:r>
          <w:r>
            <w:fldChar w:fldCharType="separate"/>
          </w:r>
          <w:r>
            <w:t>3</w:t>
          </w:r>
          <w:r>
            <w:fldChar w:fldCharType="end"/>
          </w:r>
          <w:r>
            <w:rPr>
              <w:rFonts w:hint="eastAsia" w:ascii="华文楷体" w:hAnsi="华文楷体" w:eastAsia="华文楷体" w:cs="华文楷体"/>
            </w:rPr>
            <w:fldChar w:fldCharType="end"/>
          </w:r>
        </w:p>
        <w:p>
          <w:pPr>
            <w:pStyle w:val="12"/>
            <w:tabs>
              <w:tab w:val="right" w:leader="dot" w:pos="8306"/>
            </w:tabs>
          </w:pPr>
          <w:r>
            <w:rPr>
              <w:rFonts w:hint="eastAsia" w:ascii="华文楷体" w:hAnsi="华文楷体" w:eastAsia="华文楷体" w:cs="华文楷体"/>
            </w:rPr>
            <w:fldChar w:fldCharType="begin"/>
          </w:r>
          <w:r>
            <w:rPr>
              <w:rFonts w:hint="eastAsia" w:ascii="华文楷体" w:hAnsi="华文楷体" w:eastAsia="华文楷体" w:cs="华文楷体"/>
            </w:rPr>
            <w:instrText xml:space="preserve"> HYPERLINK \l _Toc1141 </w:instrText>
          </w:r>
          <w:r>
            <w:rPr>
              <w:rFonts w:hint="eastAsia" w:ascii="华文楷体" w:hAnsi="华文楷体" w:eastAsia="华文楷体" w:cs="华文楷体"/>
            </w:rPr>
            <w:fldChar w:fldCharType="separate"/>
          </w:r>
          <w:r>
            <w:rPr>
              <w:rFonts w:hint="eastAsia" w:ascii="华文楷体" w:hAnsi="华文楷体" w:eastAsia="华文楷体" w:cs="华文楷体"/>
            </w:rPr>
            <w:t>二、项目简要说明</w:t>
          </w:r>
          <w:r>
            <w:tab/>
          </w:r>
          <w:r>
            <w:fldChar w:fldCharType="begin"/>
          </w:r>
          <w:r>
            <w:instrText xml:space="preserve"> PAGEREF _Toc1141 </w:instrText>
          </w:r>
          <w:r>
            <w:fldChar w:fldCharType="separate"/>
          </w:r>
          <w:r>
            <w:t>3</w:t>
          </w:r>
          <w:r>
            <w:fldChar w:fldCharType="end"/>
          </w:r>
          <w:r>
            <w:rPr>
              <w:rFonts w:hint="eastAsia" w:ascii="华文楷体" w:hAnsi="华文楷体" w:eastAsia="华文楷体" w:cs="华文楷体"/>
            </w:rPr>
            <w:fldChar w:fldCharType="end"/>
          </w:r>
        </w:p>
        <w:p>
          <w:pPr>
            <w:pStyle w:val="12"/>
            <w:tabs>
              <w:tab w:val="right" w:leader="dot" w:pos="8306"/>
            </w:tabs>
          </w:pPr>
          <w:r>
            <w:rPr>
              <w:rFonts w:hint="eastAsia" w:ascii="华文楷体" w:hAnsi="华文楷体" w:eastAsia="华文楷体" w:cs="华文楷体"/>
            </w:rPr>
            <w:fldChar w:fldCharType="begin"/>
          </w:r>
          <w:r>
            <w:rPr>
              <w:rFonts w:hint="eastAsia" w:ascii="华文楷体" w:hAnsi="华文楷体" w:eastAsia="华文楷体" w:cs="华文楷体"/>
            </w:rPr>
            <w:instrText xml:space="preserve"> HYPERLINK \l _Toc25331 </w:instrText>
          </w:r>
          <w:r>
            <w:rPr>
              <w:rFonts w:hint="eastAsia" w:ascii="华文楷体" w:hAnsi="华文楷体" w:eastAsia="华文楷体" w:cs="华文楷体"/>
            </w:rPr>
            <w:fldChar w:fldCharType="separate"/>
          </w:r>
          <w:r>
            <w:rPr>
              <w:rFonts w:hint="eastAsia" w:ascii="华文楷体" w:hAnsi="华文楷体" w:eastAsia="华文楷体" w:cs="华文楷体"/>
            </w:rPr>
            <w:t>三、合格供应商资格要求</w:t>
          </w:r>
          <w:r>
            <w:tab/>
          </w:r>
          <w:r>
            <w:fldChar w:fldCharType="begin"/>
          </w:r>
          <w:r>
            <w:instrText xml:space="preserve"> PAGEREF _Toc25331 </w:instrText>
          </w:r>
          <w:r>
            <w:fldChar w:fldCharType="separate"/>
          </w:r>
          <w:r>
            <w:t>3</w:t>
          </w:r>
          <w:r>
            <w:fldChar w:fldCharType="end"/>
          </w:r>
          <w:r>
            <w:rPr>
              <w:rFonts w:hint="eastAsia" w:ascii="华文楷体" w:hAnsi="华文楷体" w:eastAsia="华文楷体" w:cs="华文楷体"/>
            </w:rPr>
            <w:fldChar w:fldCharType="end"/>
          </w:r>
        </w:p>
        <w:p>
          <w:pPr>
            <w:pStyle w:val="12"/>
            <w:tabs>
              <w:tab w:val="right" w:leader="dot" w:pos="8306"/>
            </w:tabs>
          </w:pPr>
          <w:r>
            <w:rPr>
              <w:rFonts w:hint="eastAsia" w:ascii="华文楷体" w:hAnsi="华文楷体" w:eastAsia="华文楷体" w:cs="华文楷体"/>
            </w:rPr>
            <w:fldChar w:fldCharType="begin"/>
          </w:r>
          <w:r>
            <w:rPr>
              <w:rFonts w:hint="eastAsia" w:ascii="华文楷体" w:hAnsi="华文楷体" w:eastAsia="华文楷体" w:cs="华文楷体"/>
            </w:rPr>
            <w:instrText xml:space="preserve"> HYPERLINK \l _Toc13160 </w:instrText>
          </w:r>
          <w:r>
            <w:rPr>
              <w:rFonts w:hint="eastAsia" w:ascii="华文楷体" w:hAnsi="华文楷体" w:eastAsia="华文楷体" w:cs="华文楷体"/>
            </w:rPr>
            <w:fldChar w:fldCharType="separate"/>
          </w:r>
          <w:r>
            <w:rPr>
              <w:rFonts w:hint="eastAsia" w:ascii="华文楷体" w:hAnsi="华文楷体" w:eastAsia="华文楷体" w:cs="华文楷体"/>
            </w:rPr>
            <w:t>四、询价采购公告</w:t>
          </w:r>
          <w:r>
            <w:tab/>
          </w:r>
          <w:r>
            <w:fldChar w:fldCharType="begin"/>
          </w:r>
          <w:r>
            <w:instrText xml:space="preserve"> PAGEREF _Toc13160 </w:instrText>
          </w:r>
          <w:r>
            <w:fldChar w:fldCharType="separate"/>
          </w:r>
          <w:r>
            <w:t>3</w:t>
          </w:r>
          <w:r>
            <w:fldChar w:fldCharType="end"/>
          </w:r>
          <w:r>
            <w:rPr>
              <w:rFonts w:hint="eastAsia" w:ascii="华文楷体" w:hAnsi="华文楷体" w:eastAsia="华文楷体" w:cs="华文楷体"/>
            </w:rPr>
            <w:fldChar w:fldCharType="end"/>
          </w:r>
        </w:p>
        <w:p>
          <w:pPr>
            <w:pStyle w:val="12"/>
            <w:tabs>
              <w:tab w:val="right" w:leader="dot" w:pos="8306"/>
            </w:tabs>
          </w:pPr>
          <w:r>
            <w:rPr>
              <w:rFonts w:hint="eastAsia" w:ascii="华文楷体" w:hAnsi="华文楷体" w:eastAsia="华文楷体" w:cs="华文楷体"/>
            </w:rPr>
            <w:fldChar w:fldCharType="begin"/>
          </w:r>
          <w:r>
            <w:rPr>
              <w:rFonts w:hint="eastAsia" w:ascii="华文楷体" w:hAnsi="华文楷体" w:eastAsia="华文楷体" w:cs="华文楷体"/>
            </w:rPr>
            <w:instrText xml:space="preserve"> HYPERLINK \l _Toc28592 </w:instrText>
          </w:r>
          <w:r>
            <w:rPr>
              <w:rFonts w:hint="eastAsia" w:ascii="华文楷体" w:hAnsi="华文楷体" w:eastAsia="华文楷体" w:cs="华文楷体"/>
            </w:rPr>
            <w:fldChar w:fldCharType="separate"/>
          </w:r>
          <w:r>
            <w:rPr>
              <w:rFonts w:hint="eastAsia" w:ascii="华文楷体" w:hAnsi="华文楷体" w:eastAsia="华文楷体" w:cs="华文楷体"/>
            </w:rPr>
            <w:t>五、报价文件接收信息</w:t>
          </w:r>
          <w:r>
            <w:tab/>
          </w:r>
          <w:r>
            <w:fldChar w:fldCharType="begin"/>
          </w:r>
          <w:r>
            <w:instrText xml:space="preserve"> PAGEREF _Toc28592 </w:instrText>
          </w:r>
          <w:r>
            <w:fldChar w:fldCharType="separate"/>
          </w:r>
          <w:r>
            <w:t>3</w:t>
          </w:r>
          <w:r>
            <w:fldChar w:fldCharType="end"/>
          </w:r>
          <w:r>
            <w:rPr>
              <w:rFonts w:hint="eastAsia" w:ascii="华文楷体" w:hAnsi="华文楷体" w:eastAsia="华文楷体" w:cs="华文楷体"/>
            </w:rPr>
            <w:fldChar w:fldCharType="end"/>
          </w:r>
        </w:p>
        <w:p>
          <w:pPr>
            <w:pStyle w:val="12"/>
            <w:tabs>
              <w:tab w:val="right" w:leader="dot" w:pos="8306"/>
            </w:tabs>
          </w:pPr>
          <w:r>
            <w:rPr>
              <w:rFonts w:hint="eastAsia" w:ascii="华文楷体" w:hAnsi="华文楷体" w:eastAsia="华文楷体" w:cs="华文楷体"/>
            </w:rPr>
            <w:fldChar w:fldCharType="begin"/>
          </w:r>
          <w:r>
            <w:rPr>
              <w:rFonts w:hint="eastAsia" w:ascii="华文楷体" w:hAnsi="华文楷体" w:eastAsia="华文楷体" w:cs="华文楷体"/>
            </w:rPr>
            <w:instrText xml:space="preserve"> HYPERLINK \l _Toc7570 </w:instrText>
          </w:r>
          <w:r>
            <w:rPr>
              <w:rFonts w:hint="eastAsia" w:ascii="华文楷体" w:hAnsi="华文楷体" w:eastAsia="华文楷体" w:cs="华文楷体"/>
            </w:rPr>
            <w:fldChar w:fldCharType="separate"/>
          </w:r>
          <w:r>
            <w:rPr>
              <w:rFonts w:hint="eastAsia" w:ascii="华文楷体" w:hAnsi="华文楷体" w:eastAsia="华文楷体" w:cs="华文楷体"/>
            </w:rPr>
            <w:t>六、本次询价采购联系事项</w:t>
          </w:r>
          <w:r>
            <w:tab/>
          </w:r>
          <w:r>
            <w:fldChar w:fldCharType="begin"/>
          </w:r>
          <w:r>
            <w:instrText xml:space="preserve"> PAGEREF _Toc7570 </w:instrText>
          </w:r>
          <w:r>
            <w:fldChar w:fldCharType="separate"/>
          </w:r>
          <w:r>
            <w:t>4</w:t>
          </w:r>
          <w:r>
            <w:fldChar w:fldCharType="end"/>
          </w:r>
          <w:r>
            <w:rPr>
              <w:rFonts w:hint="eastAsia" w:ascii="华文楷体" w:hAnsi="华文楷体" w:eastAsia="华文楷体" w:cs="华文楷体"/>
            </w:rPr>
            <w:fldChar w:fldCharType="end"/>
          </w:r>
        </w:p>
        <w:p>
          <w:pPr>
            <w:pStyle w:val="12"/>
            <w:tabs>
              <w:tab w:val="right" w:leader="dot" w:pos="8306"/>
            </w:tabs>
          </w:pPr>
          <w:r>
            <w:rPr>
              <w:rFonts w:hint="eastAsia" w:ascii="华文楷体" w:hAnsi="华文楷体" w:eastAsia="华文楷体" w:cs="华文楷体"/>
            </w:rPr>
            <w:fldChar w:fldCharType="begin"/>
          </w:r>
          <w:r>
            <w:rPr>
              <w:rFonts w:hint="eastAsia" w:ascii="华文楷体" w:hAnsi="华文楷体" w:eastAsia="华文楷体" w:cs="华文楷体"/>
            </w:rPr>
            <w:instrText xml:space="preserve"> HYPERLINK \l _Toc26796 </w:instrText>
          </w:r>
          <w:r>
            <w:rPr>
              <w:rFonts w:hint="eastAsia" w:ascii="华文楷体" w:hAnsi="华文楷体" w:eastAsia="华文楷体" w:cs="华文楷体"/>
            </w:rPr>
            <w:fldChar w:fldCharType="separate"/>
          </w:r>
          <w:r>
            <w:rPr>
              <w:rFonts w:hint="eastAsia" w:ascii="华文楷体" w:hAnsi="华文楷体" w:eastAsia="华文楷体" w:cs="华文楷体"/>
              <w:szCs w:val="32"/>
            </w:rPr>
            <w:t>第二部分  供应商须知</w:t>
          </w:r>
          <w:r>
            <w:tab/>
          </w:r>
          <w:r>
            <w:fldChar w:fldCharType="begin"/>
          </w:r>
          <w:r>
            <w:instrText xml:space="preserve"> PAGEREF _Toc26796 </w:instrText>
          </w:r>
          <w:r>
            <w:fldChar w:fldCharType="separate"/>
          </w:r>
          <w:r>
            <w:t>5</w:t>
          </w:r>
          <w:r>
            <w:fldChar w:fldCharType="end"/>
          </w:r>
          <w:r>
            <w:rPr>
              <w:rFonts w:hint="eastAsia" w:ascii="华文楷体" w:hAnsi="华文楷体" w:eastAsia="华文楷体" w:cs="华文楷体"/>
            </w:rPr>
            <w:fldChar w:fldCharType="end"/>
          </w:r>
        </w:p>
        <w:p>
          <w:pPr>
            <w:pStyle w:val="12"/>
            <w:tabs>
              <w:tab w:val="right" w:leader="dot" w:pos="8306"/>
            </w:tabs>
          </w:pPr>
          <w:r>
            <w:rPr>
              <w:rFonts w:hint="eastAsia" w:ascii="华文楷体" w:hAnsi="华文楷体" w:eastAsia="华文楷体" w:cs="华文楷体"/>
            </w:rPr>
            <w:fldChar w:fldCharType="begin"/>
          </w:r>
          <w:r>
            <w:rPr>
              <w:rFonts w:hint="eastAsia" w:ascii="华文楷体" w:hAnsi="华文楷体" w:eastAsia="华文楷体" w:cs="华文楷体"/>
            </w:rPr>
            <w:instrText xml:space="preserve"> HYPERLINK \l _Toc21069 </w:instrText>
          </w:r>
          <w:r>
            <w:rPr>
              <w:rFonts w:hint="eastAsia" w:ascii="华文楷体" w:hAnsi="华文楷体" w:eastAsia="华文楷体" w:cs="华文楷体"/>
            </w:rPr>
            <w:fldChar w:fldCharType="separate"/>
          </w:r>
          <w:r>
            <w:rPr>
              <w:rFonts w:hint="eastAsia" w:ascii="华文楷体" w:hAnsi="华文楷体" w:eastAsia="华文楷体" w:cs="华文楷体"/>
            </w:rPr>
            <w:t xml:space="preserve">第三部分 </w:t>
          </w:r>
          <w:r>
            <w:rPr>
              <w:rFonts w:hint="eastAsia" w:ascii="华文楷体" w:hAnsi="华文楷体" w:eastAsia="华文楷体" w:cs="华文楷体"/>
              <w:szCs w:val="30"/>
            </w:rPr>
            <w:t xml:space="preserve"> 5头机机头采购商务条款</w:t>
          </w:r>
          <w:r>
            <w:tab/>
          </w:r>
          <w:r>
            <w:fldChar w:fldCharType="begin"/>
          </w:r>
          <w:r>
            <w:instrText xml:space="preserve"> PAGEREF _Toc21069 </w:instrText>
          </w:r>
          <w:r>
            <w:fldChar w:fldCharType="separate"/>
          </w:r>
          <w:r>
            <w:t>13</w:t>
          </w:r>
          <w:r>
            <w:fldChar w:fldCharType="end"/>
          </w:r>
          <w:r>
            <w:rPr>
              <w:rFonts w:hint="eastAsia" w:ascii="华文楷体" w:hAnsi="华文楷体" w:eastAsia="华文楷体" w:cs="华文楷体"/>
            </w:rPr>
            <w:fldChar w:fldCharType="end"/>
          </w:r>
        </w:p>
        <w:p>
          <w:pPr>
            <w:pStyle w:val="12"/>
            <w:tabs>
              <w:tab w:val="right" w:leader="dot" w:pos="8306"/>
            </w:tabs>
          </w:pPr>
          <w:r>
            <w:rPr>
              <w:rFonts w:hint="eastAsia" w:ascii="华文楷体" w:hAnsi="华文楷体" w:eastAsia="华文楷体" w:cs="华文楷体"/>
            </w:rPr>
            <w:fldChar w:fldCharType="begin"/>
          </w:r>
          <w:r>
            <w:rPr>
              <w:rFonts w:hint="eastAsia" w:ascii="华文楷体" w:hAnsi="华文楷体" w:eastAsia="华文楷体" w:cs="华文楷体"/>
            </w:rPr>
            <w:instrText xml:space="preserve"> HYPERLINK \l _Toc6415 </w:instrText>
          </w:r>
          <w:r>
            <w:rPr>
              <w:rFonts w:hint="eastAsia" w:ascii="华文楷体" w:hAnsi="华文楷体" w:eastAsia="华文楷体" w:cs="华文楷体"/>
            </w:rPr>
            <w:fldChar w:fldCharType="separate"/>
          </w:r>
          <w:r>
            <w:rPr>
              <w:rFonts w:hint="eastAsia" w:ascii="华文楷体" w:hAnsi="华文楷体" w:eastAsia="华文楷体" w:cs="华文楷体"/>
              <w:szCs w:val="32"/>
            </w:rPr>
            <w:t>第四部分 技术要求</w:t>
          </w:r>
          <w:r>
            <w:tab/>
          </w:r>
          <w:r>
            <w:fldChar w:fldCharType="begin"/>
          </w:r>
          <w:r>
            <w:instrText xml:space="preserve"> PAGEREF _Toc6415 </w:instrText>
          </w:r>
          <w:r>
            <w:fldChar w:fldCharType="separate"/>
          </w:r>
          <w:r>
            <w:t>15</w:t>
          </w:r>
          <w:r>
            <w:fldChar w:fldCharType="end"/>
          </w:r>
          <w:r>
            <w:rPr>
              <w:rFonts w:hint="eastAsia" w:ascii="华文楷体" w:hAnsi="华文楷体" w:eastAsia="华文楷体" w:cs="华文楷体"/>
            </w:rPr>
            <w:fldChar w:fldCharType="end"/>
          </w:r>
        </w:p>
        <w:p>
          <w:pPr>
            <w:pStyle w:val="12"/>
            <w:tabs>
              <w:tab w:val="right" w:leader="dot" w:pos="8306"/>
            </w:tabs>
          </w:pPr>
          <w:r>
            <w:rPr>
              <w:rFonts w:hint="eastAsia" w:ascii="华文楷体" w:hAnsi="华文楷体" w:eastAsia="华文楷体" w:cs="华文楷体"/>
            </w:rPr>
            <w:fldChar w:fldCharType="begin"/>
          </w:r>
          <w:r>
            <w:rPr>
              <w:rFonts w:hint="eastAsia" w:ascii="华文楷体" w:hAnsi="华文楷体" w:eastAsia="华文楷体" w:cs="华文楷体"/>
            </w:rPr>
            <w:instrText xml:space="preserve"> HYPERLINK \l _Toc19594 </w:instrText>
          </w:r>
          <w:r>
            <w:rPr>
              <w:rFonts w:hint="eastAsia" w:ascii="华文楷体" w:hAnsi="华文楷体" w:eastAsia="华文楷体" w:cs="华文楷体"/>
            </w:rPr>
            <w:fldChar w:fldCharType="separate"/>
          </w:r>
          <w:r>
            <w:rPr>
              <w:rFonts w:hint="eastAsia" w:ascii="华文楷体" w:hAnsi="华文楷体" w:eastAsia="华文楷体" w:cs="华文楷体"/>
              <w:bCs/>
              <w:szCs w:val="32"/>
            </w:rPr>
            <w:t>第五部分 附件</w:t>
          </w:r>
          <w:r>
            <w:tab/>
          </w:r>
          <w:r>
            <w:fldChar w:fldCharType="begin"/>
          </w:r>
          <w:r>
            <w:instrText xml:space="preserve"> PAGEREF _Toc19594 </w:instrText>
          </w:r>
          <w:r>
            <w:fldChar w:fldCharType="separate"/>
          </w:r>
          <w:r>
            <w:t>17</w:t>
          </w:r>
          <w:r>
            <w:fldChar w:fldCharType="end"/>
          </w:r>
          <w:r>
            <w:rPr>
              <w:rFonts w:hint="eastAsia" w:ascii="华文楷体" w:hAnsi="华文楷体" w:eastAsia="华文楷体" w:cs="华文楷体"/>
            </w:rPr>
            <w:fldChar w:fldCharType="end"/>
          </w:r>
        </w:p>
        <w:p>
          <w:pPr>
            <w:pStyle w:val="12"/>
            <w:tabs>
              <w:tab w:val="right" w:leader="dot" w:pos="8306"/>
            </w:tabs>
          </w:pPr>
          <w:r>
            <w:rPr>
              <w:rFonts w:hint="eastAsia" w:ascii="华文楷体" w:hAnsi="华文楷体" w:eastAsia="华文楷体" w:cs="华文楷体"/>
            </w:rPr>
            <w:fldChar w:fldCharType="begin"/>
          </w:r>
          <w:r>
            <w:rPr>
              <w:rFonts w:hint="eastAsia" w:ascii="华文楷体" w:hAnsi="华文楷体" w:eastAsia="华文楷体" w:cs="华文楷体"/>
            </w:rPr>
            <w:instrText xml:space="preserve"> HYPERLINK \l _Toc8902 </w:instrText>
          </w:r>
          <w:r>
            <w:rPr>
              <w:rFonts w:hint="eastAsia" w:ascii="华文楷体" w:hAnsi="华文楷体" w:eastAsia="华文楷体" w:cs="华文楷体"/>
            </w:rPr>
            <w:fldChar w:fldCharType="separate"/>
          </w:r>
          <w:r>
            <w:rPr>
              <w:rFonts w:hint="eastAsia" w:ascii="华文楷体" w:hAnsi="华文楷体" w:eastAsia="华文楷体" w:cs="华文楷体"/>
              <w:szCs w:val="30"/>
            </w:rPr>
            <w:t>附件一</w:t>
          </w:r>
          <w:r>
            <w:tab/>
          </w:r>
          <w:r>
            <w:fldChar w:fldCharType="begin"/>
          </w:r>
          <w:r>
            <w:instrText xml:space="preserve"> PAGEREF _Toc8902 </w:instrText>
          </w:r>
          <w:r>
            <w:fldChar w:fldCharType="separate"/>
          </w:r>
          <w:r>
            <w:t>18</w:t>
          </w:r>
          <w:r>
            <w:fldChar w:fldCharType="end"/>
          </w:r>
          <w:r>
            <w:rPr>
              <w:rFonts w:hint="eastAsia" w:ascii="华文楷体" w:hAnsi="华文楷体" w:eastAsia="华文楷体" w:cs="华文楷体"/>
            </w:rPr>
            <w:fldChar w:fldCharType="end"/>
          </w:r>
        </w:p>
        <w:p>
          <w:pPr>
            <w:pStyle w:val="12"/>
            <w:tabs>
              <w:tab w:val="right" w:leader="dot" w:pos="8306"/>
            </w:tabs>
          </w:pPr>
          <w:r>
            <w:rPr>
              <w:rFonts w:hint="eastAsia" w:ascii="华文楷体" w:hAnsi="华文楷体" w:eastAsia="华文楷体" w:cs="华文楷体"/>
            </w:rPr>
            <w:fldChar w:fldCharType="begin"/>
          </w:r>
          <w:r>
            <w:rPr>
              <w:rFonts w:hint="eastAsia" w:ascii="华文楷体" w:hAnsi="华文楷体" w:eastAsia="华文楷体" w:cs="华文楷体"/>
            </w:rPr>
            <w:instrText xml:space="preserve"> HYPERLINK \l _Toc30269 </w:instrText>
          </w:r>
          <w:r>
            <w:rPr>
              <w:rFonts w:hint="eastAsia" w:ascii="华文楷体" w:hAnsi="华文楷体" w:eastAsia="华文楷体" w:cs="华文楷体"/>
            </w:rPr>
            <w:fldChar w:fldCharType="separate"/>
          </w:r>
          <w:r>
            <w:rPr>
              <w:rFonts w:hint="eastAsia" w:ascii="华文楷体" w:hAnsi="华文楷体" w:eastAsia="华文楷体" w:cs="华文楷体"/>
              <w:szCs w:val="30"/>
            </w:rPr>
            <w:t>附件二</w:t>
          </w:r>
          <w:r>
            <w:tab/>
          </w:r>
          <w:r>
            <w:fldChar w:fldCharType="begin"/>
          </w:r>
          <w:r>
            <w:instrText xml:space="preserve"> PAGEREF _Toc30269 </w:instrText>
          </w:r>
          <w:r>
            <w:fldChar w:fldCharType="separate"/>
          </w:r>
          <w:r>
            <w:t>19</w:t>
          </w:r>
          <w:r>
            <w:fldChar w:fldCharType="end"/>
          </w:r>
          <w:r>
            <w:rPr>
              <w:rFonts w:hint="eastAsia" w:ascii="华文楷体" w:hAnsi="华文楷体" w:eastAsia="华文楷体" w:cs="华文楷体"/>
            </w:rPr>
            <w:fldChar w:fldCharType="end"/>
          </w:r>
        </w:p>
        <w:p>
          <w:pPr>
            <w:pStyle w:val="12"/>
            <w:tabs>
              <w:tab w:val="right" w:leader="dot" w:pos="8306"/>
            </w:tabs>
          </w:pPr>
          <w:r>
            <w:rPr>
              <w:rFonts w:hint="eastAsia" w:ascii="华文楷体" w:hAnsi="华文楷体" w:eastAsia="华文楷体" w:cs="华文楷体"/>
            </w:rPr>
            <w:fldChar w:fldCharType="begin"/>
          </w:r>
          <w:r>
            <w:rPr>
              <w:rFonts w:hint="eastAsia" w:ascii="华文楷体" w:hAnsi="华文楷体" w:eastAsia="华文楷体" w:cs="华文楷体"/>
            </w:rPr>
            <w:instrText xml:space="preserve"> HYPERLINK \l _Toc16582 </w:instrText>
          </w:r>
          <w:r>
            <w:rPr>
              <w:rFonts w:hint="eastAsia" w:ascii="华文楷体" w:hAnsi="华文楷体" w:eastAsia="华文楷体" w:cs="华文楷体"/>
            </w:rPr>
            <w:fldChar w:fldCharType="separate"/>
          </w:r>
          <w:r>
            <w:rPr>
              <w:rFonts w:hint="eastAsia" w:ascii="华文楷体" w:hAnsi="华文楷体" w:eastAsia="华文楷体" w:cs="华文楷体"/>
              <w:szCs w:val="30"/>
            </w:rPr>
            <w:t>附件三</w:t>
          </w:r>
          <w:r>
            <w:tab/>
          </w:r>
          <w:r>
            <w:fldChar w:fldCharType="begin"/>
          </w:r>
          <w:r>
            <w:instrText xml:space="preserve"> PAGEREF _Toc16582 </w:instrText>
          </w:r>
          <w:r>
            <w:fldChar w:fldCharType="separate"/>
          </w:r>
          <w:r>
            <w:t>20</w:t>
          </w:r>
          <w:r>
            <w:fldChar w:fldCharType="end"/>
          </w:r>
          <w:r>
            <w:rPr>
              <w:rFonts w:hint="eastAsia" w:ascii="华文楷体" w:hAnsi="华文楷体" w:eastAsia="华文楷体" w:cs="华文楷体"/>
            </w:rPr>
            <w:fldChar w:fldCharType="end"/>
          </w:r>
        </w:p>
        <w:p>
          <w:pPr>
            <w:pStyle w:val="12"/>
            <w:tabs>
              <w:tab w:val="right" w:leader="dot" w:pos="8306"/>
            </w:tabs>
          </w:pPr>
          <w:r>
            <w:rPr>
              <w:rFonts w:hint="eastAsia" w:ascii="华文楷体" w:hAnsi="华文楷体" w:eastAsia="华文楷体" w:cs="华文楷体"/>
            </w:rPr>
            <w:fldChar w:fldCharType="begin"/>
          </w:r>
          <w:r>
            <w:rPr>
              <w:rFonts w:hint="eastAsia" w:ascii="华文楷体" w:hAnsi="华文楷体" w:eastAsia="华文楷体" w:cs="华文楷体"/>
            </w:rPr>
            <w:instrText xml:space="preserve"> HYPERLINK \l _Toc31759 </w:instrText>
          </w:r>
          <w:r>
            <w:rPr>
              <w:rFonts w:hint="eastAsia" w:ascii="华文楷体" w:hAnsi="华文楷体" w:eastAsia="华文楷体" w:cs="华文楷体"/>
            </w:rPr>
            <w:fldChar w:fldCharType="separate"/>
          </w:r>
          <w:r>
            <w:rPr>
              <w:rFonts w:hint="eastAsia" w:ascii="华文楷体" w:hAnsi="华文楷体" w:eastAsia="华文楷体" w:cs="华文楷体"/>
              <w:szCs w:val="30"/>
              <w:lang w:val="en-US" w:eastAsia="zh-CN"/>
            </w:rPr>
            <w:t>附件四</w:t>
          </w:r>
          <w:r>
            <w:tab/>
          </w:r>
          <w:r>
            <w:fldChar w:fldCharType="begin"/>
          </w:r>
          <w:r>
            <w:instrText xml:space="preserve"> PAGEREF _Toc31759 </w:instrText>
          </w:r>
          <w:r>
            <w:fldChar w:fldCharType="separate"/>
          </w:r>
          <w:r>
            <w:t>21</w:t>
          </w:r>
          <w:r>
            <w:fldChar w:fldCharType="end"/>
          </w:r>
          <w:r>
            <w:rPr>
              <w:rFonts w:hint="eastAsia" w:ascii="华文楷体" w:hAnsi="华文楷体" w:eastAsia="华文楷体" w:cs="华文楷体"/>
            </w:rPr>
            <w:fldChar w:fldCharType="end"/>
          </w:r>
        </w:p>
        <w:p>
          <w:pPr>
            <w:ind w:firstLine="420" w:firstLineChars="200"/>
            <w:rPr>
              <w:rFonts w:ascii="华文楷体" w:hAnsi="华文楷体" w:eastAsia="华文楷体" w:cs="华文楷体"/>
              <w:sz w:val="20"/>
            </w:rPr>
          </w:pPr>
          <w:r>
            <w:rPr>
              <w:rFonts w:hint="eastAsia" w:ascii="华文楷体" w:hAnsi="华文楷体" w:eastAsia="华文楷体" w:cs="华文楷体"/>
            </w:rPr>
            <w:fldChar w:fldCharType="end"/>
          </w:r>
        </w:p>
      </w:sdtContent>
    </w:sdt>
    <w:p>
      <w:pPr>
        <w:ind w:firstLine="560" w:firstLineChars="200"/>
        <w:rPr>
          <w:rFonts w:ascii="华文楷体" w:hAnsi="华文楷体" w:eastAsia="华文楷体" w:cs="华文楷体"/>
          <w:sz w:val="28"/>
        </w:rPr>
      </w:pPr>
      <w:r>
        <w:rPr>
          <w:rFonts w:hint="eastAsia" w:ascii="华文楷体" w:hAnsi="华文楷体" w:eastAsia="华文楷体" w:cs="华文楷体"/>
          <w:sz w:val="28"/>
        </w:rPr>
        <w:br w:type="page"/>
      </w:r>
    </w:p>
    <w:p>
      <w:pPr>
        <w:jc w:val="left"/>
        <w:outlineLvl w:val="0"/>
        <w:rPr>
          <w:rFonts w:ascii="华文楷体" w:hAnsi="华文楷体" w:eastAsia="华文楷体" w:cs="华文楷体"/>
          <w:sz w:val="32"/>
          <w:szCs w:val="32"/>
        </w:rPr>
      </w:pPr>
      <w:bookmarkStart w:id="0" w:name="_Toc16851"/>
      <w:r>
        <w:rPr>
          <w:rFonts w:hint="eastAsia" w:ascii="华文楷体" w:hAnsi="华文楷体" w:eastAsia="华文楷体" w:cs="华文楷体"/>
          <w:sz w:val="32"/>
          <w:szCs w:val="32"/>
        </w:rPr>
        <w:t>第一部分  询价采购邀请函</w:t>
      </w:r>
      <w:bookmarkEnd w:id="0"/>
    </w:p>
    <w:p>
      <w:pPr>
        <w:pStyle w:val="13"/>
        <w:shd w:val="clear" w:color="auto" w:fill="FFFFFF"/>
        <w:spacing w:before="0" w:beforeAutospacing="0" w:after="0" w:afterAutospacing="0"/>
        <w:ind w:firstLine="560" w:firstLineChars="200"/>
        <w:jc w:val="center"/>
        <w:outlineLvl w:val="0"/>
        <w:rPr>
          <w:rFonts w:ascii="华文楷体" w:hAnsi="华文楷体" w:eastAsia="华文楷体" w:cs="华文楷体"/>
          <w:sz w:val="28"/>
        </w:rPr>
      </w:pPr>
    </w:p>
    <w:p>
      <w:pPr>
        <w:pStyle w:val="13"/>
        <w:shd w:val="clear" w:color="auto" w:fill="FFFFFF"/>
        <w:spacing w:before="0" w:beforeAutospacing="0" w:after="0" w:afterAutospacing="0"/>
        <w:ind w:firstLine="560" w:firstLineChars="200"/>
        <w:jc w:val="center"/>
        <w:outlineLvl w:val="0"/>
        <w:rPr>
          <w:rFonts w:ascii="华文楷体" w:hAnsi="华文楷体" w:eastAsia="华文楷体" w:cs="华文楷体"/>
          <w:color w:val="000000"/>
        </w:rPr>
      </w:pPr>
      <w:bookmarkStart w:id="1" w:name="_Toc8147"/>
      <w:r>
        <w:rPr>
          <w:rFonts w:hint="eastAsia" w:ascii="华文楷体" w:hAnsi="华文楷体" w:eastAsia="华文楷体" w:cs="华文楷体"/>
          <w:sz w:val="28"/>
        </w:rPr>
        <w:t>询价采购邀请函</w:t>
      </w:r>
      <w:bookmarkEnd w:id="1"/>
    </w:p>
    <w:p>
      <w:pPr>
        <w:pStyle w:val="13"/>
        <w:shd w:val="clear" w:color="auto" w:fill="FFFFFF"/>
        <w:spacing w:before="0" w:beforeAutospacing="0" w:after="0" w:afterAutospacing="0"/>
        <w:ind w:firstLine="480" w:firstLineChars="200"/>
        <w:rPr>
          <w:rFonts w:ascii="华文楷体" w:hAnsi="华文楷体" w:eastAsia="华文楷体" w:cs="华文楷体"/>
          <w:color w:val="000000"/>
          <w:sz w:val="21"/>
          <w:szCs w:val="21"/>
        </w:rPr>
      </w:pPr>
      <w:r>
        <w:rPr>
          <w:rFonts w:hint="eastAsia" w:ascii="华文楷体" w:hAnsi="华文楷体" w:eastAsia="华文楷体" w:cs="华文楷体"/>
          <w:color w:val="000000"/>
        </w:rPr>
        <w:t>南阳光明光电有限公司就</w:t>
      </w:r>
      <w:r>
        <w:rPr>
          <w:rFonts w:hint="eastAsia" w:ascii="华文楷体" w:hAnsi="华文楷体" w:eastAsia="华文楷体" w:cs="华文楷体"/>
          <w:color w:val="000000"/>
          <w:u w:val="single"/>
        </w:rPr>
        <w:t> 5头机机头采购   </w:t>
      </w:r>
      <w:r>
        <w:rPr>
          <w:rFonts w:hint="eastAsia" w:ascii="华文楷体" w:hAnsi="华文楷体" w:eastAsia="华文楷体" w:cs="华文楷体"/>
          <w:color w:val="000000"/>
        </w:rPr>
        <w:t>项目组织询价采购，欢迎合格供应商前来报价。</w:t>
      </w:r>
    </w:p>
    <w:p>
      <w:pPr>
        <w:pStyle w:val="13"/>
        <w:shd w:val="clear" w:color="auto" w:fill="FFFFFF"/>
        <w:spacing w:before="0" w:beforeAutospacing="0" w:after="0" w:afterAutospacing="0"/>
        <w:ind w:firstLine="480" w:firstLineChars="200"/>
        <w:outlineLvl w:val="0"/>
        <w:rPr>
          <w:rFonts w:ascii="华文楷体" w:hAnsi="华文楷体" w:eastAsia="华文楷体" w:cs="华文楷体"/>
          <w:color w:val="000000"/>
          <w:sz w:val="21"/>
          <w:szCs w:val="21"/>
        </w:rPr>
      </w:pPr>
      <w:bookmarkStart w:id="2" w:name="_Toc11529"/>
      <w:r>
        <w:rPr>
          <w:rStyle w:val="18"/>
          <w:rFonts w:hint="eastAsia" w:ascii="华文楷体" w:hAnsi="华文楷体" w:eastAsia="华文楷体" w:cs="华文楷体"/>
          <w:color w:val="000000"/>
        </w:rPr>
        <w:t>一、项目名称及编号</w:t>
      </w:r>
      <w:bookmarkEnd w:id="2"/>
    </w:p>
    <w:p>
      <w:pPr>
        <w:pStyle w:val="13"/>
        <w:shd w:val="clear" w:color="auto" w:fill="FFFFFF"/>
        <w:spacing w:before="0" w:beforeAutospacing="0" w:after="0" w:afterAutospacing="0"/>
        <w:ind w:firstLine="480" w:firstLineChars="200"/>
        <w:rPr>
          <w:rFonts w:ascii="华文楷体" w:hAnsi="华文楷体" w:eastAsia="华文楷体" w:cs="华文楷体"/>
          <w:color w:val="000000"/>
          <w:sz w:val="21"/>
          <w:szCs w:val="21"/>
        </w:rPr>
      </w:pPr>
      <w:r>
        <w:rPr>
          <w:rFonts w:hint="eastAsia" w:ascii="华文楷体" w:hAnsi="华文楷体" w:eastAsia="华文楷体" w:cs="华文楷体"/>
          <w:color w:val="000000"/>
        </w:rPr>
        <w:t>项目名称：</w:t>
      </w:r>
      <w:r>
        <w:rPr>
          <w:rFonts w:hint="eastAsia" w:ascii="华文楷体" w:hAnsi="华文楷体" w:eastAsia="华文楷体" w:cs="华文楷体"/>
          <w:color w:val="000000"/>
          <w:u w:val="single"/>
        </w:rPr>
        <w:t>5头机机头采购</w:t>
      </w:r>
      <w:r>
        <w:rPr>
          <w:rFonts w:hint="eastAsia" w:ascii="华文楷体" w:hAnsi="华文楷体" w:eastAsia="华文楷体" w:cs="华文楷体"/>
          <w:color w:val="000000"/>
        </w:rPr>
        <w:t> 项目    </w:t>
      </w:r>
    </w:p>
    <w:p>
      <w:pPr>
        <w:pStyle w:val="13"/>
        <w:shd w:val="clear" w:color="auto" w:fill="FFFFFF"/>
        <w:spacing w:before="0" w:beforeAutospacing="0" w:after="0" w:afterAutospacing="0"/>
        <w:ind w:firstLine="480" w:firstLineChars="200"/>
        <w:outlineLvl w:val="0"/>
        <w:rPr>
          <w:rFonts w:ascii="华文楷体" w:hAnsi="华文楷体" w:eastAsia="华文楷体" w:cs="华文楷体"/>
          <w:color w:val="000000"/>
          <w:sz w:val="21"/>
          <w:szCs w:val="21"/>
        </w:rPr>
      </w:pPr>
      <w:bookmarkStart w:id="3" w:name="_Toc1141"/>
      <w:r>
        <w:rPr>
          <w:rStyle w:val="18"/>
          <w:rFonts w:hint="eastAsia" w:ascii="华文楷体" w:hAnsi="华文楷体" w:eastAsia="华文楷体" w:cs="华文楷体"/>
          <w:color w:val="000000"/>
        </w:rPr>
        <w:t>二、项目简要说明</w:t>
      </w:r>
      <w:bookmarkEnd w:id="3"/>
    </w:p>
    <w:p>
      <w:pPr>
        <w:pStyle w:val="13"/>
        <w:shd w:val="clear" w:color="auto" w:fill="FFFFFF"/>
        <w:spacing w:before="0" w:beforeAutospacing="0" w:after="0" w:afterAutospacing="0"/>
        <w:ind w:firstLine="480" w:firstLineChars="200"/>
        <w:rPr>
          <w:rFonts w:ascii="华文楷体" w:hAnsi="华文楷体" w:eastAsia="华文楷体" w:cs="华文楷体"/>
          <w:color w:val="000000"/>
          <w:sz w:val="21"/>
          <w:szCs w:val="21"/>
        </w:rPr>
      </w:pPr>
      <w:r>
        <w:rPr>
          <w:rFonts w:hint="eastAsia" w:ascii="华文楷体" w:hAnsi="华文楷体" w:eastAsia="华文楷体" w:cs="华文楷体"/>
          <w:color w:val="000000"/>
        </w:rPr>
        <w:t>南阳光明光电有限公司拟对公司</w:t>
      </w:r>
      <w:r>
        <w:rPr>
          <w:rFonts w:hint="eastAsia" w:ascii="华文楷体" w:hAnsi="华文楷体" w:eastAsia="华文楷体" w:cs="华文楷体"/>
          <w:color w:val="000000"/>
          <w:u w:val="single"/>
        </w:rPr>
        <w:t>5头机机头</w:t>
      </w:r>
      <w:r>
        <w:rPr>
          <w:rFonts w:hint="eastAsia" w:ascii="华文楷体" w:hAnsi="华文楷体" w:eastAsia="华文楷体" w:cs="华文楷体"/>
          <w:color w:val="000000"/>
        </w:rPr>
        <w:t>进行购买，主要包括 </w:t>
      </w:r>
      <w:r>
        <w:rPr>
          <w:rFonts w:hint="eastAsia" w:ascii="华文楷体" w:hAnsi="华文楷体" w:eastAsia="华文楷体" w:cs="华文楷体"/>
          <w:color w:val="000000"/>
          <w:u w:val="single"/>
        </w:rPr>
        <w:t> 5头机机头机整机，匹配半自动系统等 </w:t>
      </w:r>
      <w:r>
        <w:rPr>
          <w:rFonts w:hint="eastAsia" w:ascii="华文楷体" w:hAnsi="华文楷体" w:eastAsia="华文楷体" w:cs="华文楷体"/>
          <w:color w:val="000000"/>
        </w:rPr>
        <w:t>，详见询价采购文件第四部分技术响应。</w:t>
      </w:r>
    </w:p>
    <w:p>
      <w:pPr>
        <w:pStyle w:val="13"/>
        <w:shd w:val="clear" w:color="auto" w:fill="FFFFFF"/>
        <w:spacing w:before="0" w:beforeAutospacing="0" w:after="0" w:afterAutospacing="0"/>
        <w:ind w:firstLine="480" w:firstLineChars="200"/>
        <w:outlineLvl w:val="0"/>
        <w:rPr>
          <w:rFonts w:ascii="华文楷体" w:hAnsi="华文楷体" w:eastAsia="华文楷体" w:cs="华文楷体"/>
          <w:color w:val="000000"/>
          <w:sz w:val="21"/>
          <w:szCs w:val="21"/>
        </w:rPr>
      </w:pPr>
      <w:bookmarkStart w:id="4" w:name="_Toc25331"/>
      <w:r>
        <w:rPr>
          <w:rStyle w:val="18"/>
          <w:rFonts w:hint="eastAsia" w:ascii="华文楷体" w:hAnsi="华文楷体" w:eastAsia="华文楷体" w:cs="华文楷体"/>
          <w:color w:val="000000"/>
        </w:rPr>
        <w:t>三、合格供应商资格要求</w:t>
      </w:r>
      <w:bookmarkEnd w:id="4"/>
    </w:p>
    <w:p>
      <w:pPr>
        <w:pStyle w:val="13"/>
        <w:shd w:val="clear" w:color="auto" w:fill="FFFFFF"/>
        <w:spacing w:before="0" w:beforeAutospacing="0" w:after="0" w:afterAutospacing="0"/>
        <w:ind w:firstLine="540" w:firstLineChars="200"/>
        <w:rPr>
          <w:rFonts w:ascii="华文楷体" w:hAnsi="华文楷体" w:eastAsia="华文楷体" w:cs="华文楷体"/>
          <w:color w:val="000000"/>
          <w:sz w:val="21"/>
          <w:szCs w:val="21"/>
        </w:rPr>
      </w:pPr>
      <w:r>
        <w:rPr>
          <w:rFonts w:hint="eastAsia" w:ascii="华文楷体" w:hAnsi="华文楷体" w:eastAsia="华文楷体" w:cs="华文楷体"/>
          <w:color w:val="000000"/>
          <w:spacing w:val="15"/>
        </w:rPr>
        <w:t>供应商参加本次采购活动具备下列条件：</w:t>
      </w:r>
    </w:p>
    <w:p>
      <w:pPr>
        <w:pStyle w:val="13"/>
        <w:shd w:val="clear" w:color="auto" w:fill="FFFFFF"/>
        <w:spacing w:before="0" w:beforeAutospacing="0" w:after="0" w:afterAutospacing="0"/>
        <w:ind w:firstLine="480" w:firstLineChars="200"/>
        <w:rPr>
          <w:rFonts w:ascii="华文楷体" w:hAnsi="华文楷体" w:eastAsia="华文楷体" w:cs="华文楷体"/>
          <w:color w:val="000000"/>
          <w:sz w:val="21"/>
          <w:szCs w:val="21"/>
        </w:rPr>
      </w:pPr>
      <w:r>
        <w:rPr>
          <w:rFonts w:hint="eastAsia" w:ascii="华文楷体" w:hAnsi="华文楷体" w:eastAsia="华文楷体" w:cs="华文楷体"/>
          <w:color w:val="000000"/>
        </w:rPr>
        <w:t>（一）应为独立的法人机构，能够独立承担民事责任，具有有效的营业执照或有效的公司注册登记证明材料。</w:t>
      </w:r>
    </w:p>
    <w:p>
      <w:pPr>
        <w:pStyle w:val="13"/>
        <w:shd w:val="clear" w:color="auto" w:fill="FFFFFF"/>
        <w:spacing w:before="0" w:beforeAutospacing="0" w:after="0" w:afterAutospacing="0"/>
        <w:ind w:firstLine="540" w:firstLineChars="200"/>
        <w:rPr>
          <w:rFonts w:ascii="华文楷体" w:hAnsi="华文楷体" w:eastAsia="华文楷体" w:cs="华文楷体"/>
          <w:color w:val="000000"/>
          <w:sz w:val="21"/>
          <w:szCs w:val="21"/>
        </w:rPr>
      </w:pPr>
      <w:r>
        <w:rPr>
          <w:rFonts w:hint="eastAsia" w:ascii="华文楷体" w:hAnsi="华文楷体" w:eastAsia="华文楷体" w:cs="华文楷体"/>
          <w:color w:val="000000"/>
          <w:spacing w:val="15"/>
        </w:rPr>
        <w:t>（二）</w:t>
      </w:r>
      <w:r>
        <w:rPr>
          <w:rFonts w:hint="eastAsia" w:ascii="华文楷体" w:hAnsi="华文楷体" w:eastAsia="华文楷体" w:cs="华文楷体"/>
          <w:color w:val="000000"/>
        </w:rPr>
        <w:t>具备机加加工或改造能力，有从事过二次压胚行业设备制造或改造成功案例，并明确承担一切改造后责任。</w:t>
      </w:r>
    </w:p>
    <w:p>
      <w:pPr>
        <w:pStyle w:val="13"/>
        <w:shd w:val="clear" w:color="auto" w:fill="FFFFFF"/>
        <w:spacing w:before="0" w:beforeAutospacing="0" w:after="0" w:afterAutospacing="0"/>
        <w:ind w:firstLine="480" w:firstLineChars="200"/>
        <w:outlineLvl w:val="0"/>
        <w:rPr>
          <w:rFonts w:ascii="华文楷体" w:hAnsi="华文楷体" w:eastAsia="华文楷体" w:cs="华文楷体"/>
          <w:color w:val="000000"/>
          <w:sz w:val="21"/>
          <w:szCs w:val="21"/>
        </w:rPr>
      </w:pPr>
      <w:bookmarkStart w:id="5" w:name="_Toc13160"/>
      <w:r>
        <w:rPr>
          <w:rStyle w:val="18"/>
          <w:rFonts w:hint="eastAsia" w:ascii="华文楷体" w:hAnsi="华文楷体" w:eastAsia="华文楷体" w:cs="华文楷体"/>
          <w:color w:val="000000"/>
        </w:rPr>
        <w:t>四、询价采购公告</w:t>
      </w:r>
      <w:bookmarkEnd w:id="5"/>
    </w:p>
    <w:p>
      <w:pPr>
        <w:pStyle w:val="13"/>
        <w:shd w:val="clear" w:color="auto" w:fill="FFFFFF"/>
        <w:spacing w:before="0" w:beforeAutospacing="0" w:after="0" w:afterAutospacing="0"/>
        <w:ind w:firstLine="480" w:firstLineChars="200"/>
        <w:rPr>
          <w:rFonts w:ascii="华文楷体" w:hAnsi="华文楷体" w:eastAsia="华文楷体" w:cs="华文楷体"/>
          <w:sz w:val="21"/>
          <w:szCs w:val="21"/>
        </w:rPr>
      </w:pPr>
      <w:r>
        <w:rPr>
          <w:rFonts w:hint="eastAsia" w:ascii="华文楷体" w:hAnsi="华文楷体" w:eastAsia="华文楷体" w:cs="华文楷体"/>
          <w:color w:val="000000"/>
        </w:rPr>
        <w:t>公告</w:t>
      </w:r>
      <w:r>
        <w:rPr>
          <w:rFonts w:hint="eastAsia" w:ascii="华文楷体" w:hAnsi="华文楷体" w:eastAsia="华文楷体" w:cs="华文楷体"/>
        </w:rPr>
        <w:t>时间：2020年 7月21日—  2020年7月28日 。</w:t>
      </w:r>
    </w:p>
    <w:p>
      <w:pPr>
        <w:pStyle w:val="13"/>
        <w:shd w:val="clear" w:color="auto" w:fill="FFFFFF"/>
        <w:spacing w:before="0" w:beforeAutospacing="0" w:after="0" w:afterAutospacing="0"/>
        <w:ind w:firstLine="480" w:firstLineChars="200"/>
        <w:outlineLvl w:val="0"/>
        <w:rPr>
          <w:rFonts w:ascii="华文楷体" w:hAnsi="华文楷体" w:eastAsia="华文楷体" w:cs="华文楷体"/>
          <w:sz w:val="21"/>
          <w:szCs w:val="21"/>
        </w:rPr>
      </w:pPr>
      <w:bookmarkStart w:id="6" w:name="_Toc28592"/>
      <w:r>
        <w:rPr>
          <w:rStyle w:val="18"/>
          <w:rFonts w:hint="eastAsia" w:ascii="华文楷体" w:hAnsi="华文楷体" w:eastAsia="华文楷体" w:cs="华文楷体"/>
        </w:rPr>
        <w:t>五、报价文件接收信息</w:t>
      </w:r>
      <w:bookmarkEnd w:id="6"/>
    </w:p>
    <w:p>
      <w:pPr>
        <w:pStyle w:val="13"/>
        <w:shd w:val="clear" w:color="auto" w:fill="FFFFFF"/>
        <w:spacing w:before="0" w:beforeAutospacing="0" w:after="0" w:afterAutospacing="0"/>
        <w:ind w:firstLine="480" w:firstLineChars="200"/>
        <w:rPr>
          <w:rFonts w:ascii="华文楷体" w:hAnsi="华文楷体" w:eastAsia="华文楷体" w:cs="华文楷体"/>
          <w:sz w:val="21"/>
          <w:szCs w:val="21"/>
        </w:rPr>
      </w:pPr>
      <w:r>
        <w:rPr>
          <w:rFonts w:hint="eastAsia" w:ascii="华文楷体" w:hAnsi="华文楷体" w:eastAsia="华文楷体" w:cs="华文楷体"/>
        </w:rPr>
        <w:t>（一）报价文件接收截止时间： 2020年7月28日</w:t>
      </w:r>
    </w:p>
    <w:p>
      <w:pPr>
        <w:pStyle w:val="13"/>
        <w:shd w:val="clear" w:color="auto" w:fill="FFFFFF"/>
        <w:spacing w:before="0" w:beforeAutospacing="0" w:after="0" w:afterAutospacing="0"/>
        <w:ind w:firstLine="480" w:firstLineChars="200"/>
        <w:rPr>
          <w:rFonts w:ascii="华文楷体" w:hAnsi="华文楷体" w:eastAsia="华文楷体" w:cs="华文楷体"/>
          <w:sz w:val="21"/>
          <w:szCs w:val="21"/>
        </w:rPr>
      </w:pPr>
      <w:r>
        <w:rPr>
          <w:rFonts w:hint="eastAsia" w:ascii="华文楷体" w:hAnsi="华文楷体" w:eastAsia="华文楷体" w:cs="华文楷体"/>
        </w:rPr>
        <w:t>（二）报价文件接收地点：南阳市北京路1218号南阳光明光电有限公司</w:t>
      </w:r>
    </w:p>
    <w:p>
      <w:pPr>
        <w:pStyle w:val="13"/>
        <w:shd w:val="clear" w:color="auto" w:fill="FFFFFF"/>
        <w:spacing w:before="0" w:beforeAutospacing="0" w:after="0" w:afterAutospacing="0"/>
        <w:ind w:firstLine="480" w:firstLineChars="200"/>
        <w:rPr>
          <w:rFonts w:ascii="华文楷体" w:hAnsi="华文楷体" w:eastAsia="华文楷体" w:cs="华文楷体"/>
          <w:sz w:val="21"/>
          <w:szCs w:val="21"/>
        </w:rPr>
      </w:pPr>
      <w:r>
        <w:rPr>
          <w:rFonts w:hint="eastAsia" w:ascii="华文楷体" w:hAnsi="华文楷体" w:eastAsia="华文楷体" w:cs="华文楷体"/>
        </w:rPr>
        <w:t>（三）报价文件接收人：</w:t>
      </w:r>
      <w:r>
        <w:rPr>
          <w:rFonts w:hint="eastAsia" w:ascii="华文楷体" w:hAnsi="华文楷体" w:eastAsia="华文楷体" w:cs="华文楷体"/>
          <w:u w:val="single"/>
        </w:rPr>
        <w:t>  王倩   </w:t>
      </w:r>
      <w:r>
        <w:rPr>
          <w:rFonts w:hint="eastAsia" w:ascii="华文楷体" w:hAnsi="华文楷体" w:eastAsia="华文楷体" w:cs="华文楷体"/>
        </w:rPr>
        <w:t>    联系话：</w:t>
      </w:r>
      <w:r>
        <w:rPr>
          <w:rFonts w:hint="eastAsia" w:ascii="华文楷体" w:hAnsi="华文楷体" w:eastAsia="华文楷体" w:cs="华文楷体"/>
          <w:u w:val="single"/>
        </w:rPr>
        <w:t> 0377-63873668    </w:t>
      </w:r>
    </w:p>
    <w:p>
      <w:pPr>
        <w:pStyle w:val="13"/>
        <w:shd w:val="clear" w:color="auto" w:fill="FFFFFF"/>
        <w:spacing w:before="0" w:beforeAutospacing="0" w:after="0" w:afterAutospacing="0"/>
        <w:ind w:firstLine="480" w:firstLineChars="200"/>
        <w:outlineLvl w:val="0"/>
        <w:rPr>
          <w:rFonts w:ascii="华文楷体" w:hAnsi="华文楷体" w:eastAsia="华文楷体" w:cs="华文楷体"/>
          <w:sz w:val="21"/>
          <w:szCs w:val="21"/>
        </w:rPr>
      </w:pPr>
      <w:bookmarkStart w:id="7" w:name="_Toc7570"/>
      <w:r>
        <w:rPr>
          <w:rStyle w:val="18"/>
          <w:rFonts w:hint="eastAsia" w:ascii="华文楷体" w:hAnsi="华文楷体" w:eastAsia="华文楷体" w:cs="华文楷体"/>
        </w:rPr>
        <w:t>六、本次询价采购联系事项</w:t>
      </w:r>
      <w:bookmarkEnd w:id="7"/>
    </w:p>
    <w:p>
      <w:pPr>
        <w:pStyle w:val="13"/>
        <w:shd w:val="clear" w:color="auto" w:fill="FFFFFF"/>
        <w:spacing w:before="0" w:beforeAutospacing="0" w:after="0" w:afterAutospacing="0"/>
        <w:ind w:firstLine="480" w:firstLineChars="200"/>
        <w:rPr>
          <w:rFonts w:ascii="华文楷体" w:hAnsi="华文楷体" w:eastAsia="华文楷体" w:cs="华文楷体"/>
          <w:color w:val="000000"/>
          <w:sz w:val="21"/>
          <w:szCs w:val="21"/>
        </w:rPr>
      </w:pPr>
      <w:r>
        <w:rPr>
          <w:rFonts w:hint="eastAsia" w:ascii="华文楷体" w:hAnsi="华文楷体" w:eastAsia="华文楷体" w:cs="华文楷体"/>
        </w:rPr>
        <w:t>联系人：</w:t>
      </w:r>
      <w:r>
        <w:rPr>
          <w:rFonts w:hint="eastAsia" w:ascii="华文楷体" w:hAnsi="华文楷体" w:eastAsia="华文楷体" w:cs="华文楷体"/>
          <w:u w:val="single"/>
        </w:rPr>
        <w:t xml:space="preserve"> 闫先生 </w:t>
      </w:r>
      <w:r>
        <w:rPr>
          <w:rFonts w:hint="eastAsia" w:ascii="华文楷体" w:hAnsi="华文楷体" w:eastAsia="华文楷体" w:cs="华文楷体"/>
        </w:rPr>
        <w:t>联系电话：</w:t>
      </w:r>
      <w:r>
        <w:rPr>
          <w:rFonts w:hint="eastAsia" w:ascii="华文楷体" w:hAnsi="华文楷体" w:eastAsia="华文楷体" w:cs="华文楷体"/>
          <w:u w:val="single"/>
        </w:rPr>
        <w:t xml:space="preserve"> 18603778894  </w:t>
      </w:r>
      <w:r>
        <w:rPr>
          <w:rFonts w:hint="eastAsia" w:ascii="华文楷体" w:hAnsi="华文楷体" w:eastAsia="华文楷体" w:cs="华文楷体"/>
          <w:color w:val="000000"/>
          <w:u w:val="single"/>
        </w:rPr>
        <w:t>   </w:t>
      </w:r>
    </w:p>
    <w:p>
      <w:pPr>
        <w:pStyle w:val="13"/>
        <w:shd w:val="clear" w:color="auto" w:fill="FFFFFF"/>
        <w:spacing w:before="0" w:beforeAutospacing="0" w:after="0" w:afterAutospacing="0"/>
        <w:ind w:firstLine="480" w:firstLineChars="200"/>
        <w:rPr>
          <w:rFonts w:ascii="华文楷体" w:hAnsi="华文楷体" w:eastAsia="华文楷体" w:cs="华文楷体"/>
          <w:color w:val="000000"/>
        </w:rPr>
      </w:pPr>
      <w:r>
        <w:rPr>
          <w:rFonts w:hint="eastAsia" w:ascii="华文楷体" w:hAnsi="华文楷体" w:eastAsia="华文楷体" w:cs="华文楷体"/>
          <w:color w:val="000000"/>
        </w:rPr>
        <w:t>联系地址：南阳市北京路1218号南阳光明光电有限公司</w:t>
      </w:r>
    </w:p>
    <w:p>
      <w:pPr>
        <w:pStyle w:val="13"/>
        <w:shd w:val="clear" w:color="auto" w:fill="FFFFFF"/>
        <w:spacing w:before="0" w:beforeAutospacing="0" w:after="0" w:afterAutospacing="0"/>
        <w:ind w:firstLine="480" w:firstLineChars="200"/>
        <w:rPr>
          <w:rFonts w:ascii="华文楷体" w:hAnsi="华文楷体" w:eastAsia="华文楷体" w:cs="华文楷体"/>
          <w:color w:val="000000"/>
          <w:sz w:val="21"/>
          <w:szCs w:val="21"/>
        </w:rPr>
      </w:pPr>
      <w:r>
        <w:rPr>
          <w:rFonts w:hint="eastAsia" w:ascii="华文楷体" w:hAnsi="华文楷体" w:eastAsia="华文楷体" w:cs="华文楷体"/>
          <w:color w:val="000000"/>
        </w:rPr>
        <w:t>邮政编码：</w:t>
      </w:r>
      <w:r>
        <w:rPr>
          <w:rFonts w:hint="eastAsia" w:ascii="华文楷体" w:hAnsi="华文楷体" w:eastAsia="华文楷体" w:cs="华文楷体"/>
          <w:color w:val="000000"/>
          <w:u w:val="single"/>
        </w:rPr>
        <w:t>473000</w:t>
      </w:r>
    </w:p>
    <w:p>
      <w:pPr>
        <w:pStyle w:val="13"/>
        <w:shd w:val="clear" w:color="auto" w:fill="FFFFFF"/>
        <w:spacing w:before="0" w:beforeAutospacing="0" w:after="0" w:afterAutospacing="0"/>
        <w:ind w:firstLine="480" w:firstLineChars="200"/>
        <w:rPr>
          <w:rFonts w:ascii="华文楷体" w:hAnsi="华文楷体" w:eastAsia="华文楷体" w:cs="华文楷体"/>
          <w:sz w:val="21"/>
          <w:szCs w:val="21"/>
        </w:rPr>
      </w:pPr>
      <w:r>
        <w:rPr>
          <w:rFonts w:hint="eastAsia" w:ascii="华文楷体" w:hAnsi="华文楷体" w:eastAsia="华文楷体" w:cs="华文楷体"/>
        </w:rPr>
        <w:t>二〇</w:t>
      </w:r>
      <w:r>
        <w:rPr>
          <w:rFonts w:hint="eastAsia" w:ascii="华文楷体" w:hAnsi="华文楷体" w:eastAsia="华文楷体" w:cs="华文楷体"/>
          <w:u w:val="single"/>
        </w:rPr>
        <w:t> 二0</w:t>
      </w:r>
      <w:r>
        <w:rPr>
          <w:rFonts w:hint="eastAsia" w:ascii="华文楷体" w:hAnsi="华文楷体" w:eastAsia="华文楷体" w:cs="华文楷体"/>
        </w:rPr>
        <w:t>年</w:t>
      </w:r>
      <w:r>
        <w:rPr>
          <w:rFonts w:hint="eastAsia" w:ascii="华文楷体" w:hAnsi="华文楷体" w:eastAsia="华文楷体" w:cs="华文楷体"/>
          <w:u w:val="single"/>
        </w:rPr>
        <w:t> 七 </w:t>
      </w:r>
      <w:r>
        <w:rPr>
          <w:rFonts w:hint="eastAsia" w:ascii="华文楷体" w:hAnsi="华文楷体" w:eastAsia="华文楷体" w:cs="华文楷体"/>
        </w:rPr>
        <w:t>月</w:t>
      </w:r>
      <w:r>
        <w:rPr>
          <w:rFonts w:hint="eastAsia" w:ascii="华文楷体" w:hAnsi="华文楷体" w:eastAsia="华文楷体" w:cs="华文楷体"/>
          <w:u w:val="single"/>
        </w:rPr>
        <w:t> 二十一 </w:t>
      </w:r>
      <w:r>
        <w:rPr>
          <w:rFonts w:hint="eastAsia" w:ascii="华文楷体" w:hAnsi="华文楷体" w:eastAsia="华文楷体" w:cs="华文楷体"/>
        </w:rPr>
        <w:t>日</w:t>
      </w:r>
    </w:p>
    <w:p>
      <w:pPr>
        <w:rPr>
          <w:rFonts w:ascii="华文楷体" w:hAnsi="华文楷体" w:eastAsia="华文楷体" w:cs="华文楷体"/>
          <w:sz w:val="32"/>
          <w:szCs w:val="32"/>
        </w:rPr>
      </w:pPr>
      <w:r>
        <w:rPr>
          <w:rFonts w:hint="eastAsia" w:ascii="华文楷体" w:hAnsi="华文楷体" w:eastAsia="华文楷体" w:cs="华文楷体"/>
          <w:sz w:val="32"/>
          <w:szCs w:val="32"/>
        </w:rPr>
        <w:br w:type="page"/>
      </w:r>
    </w:p>
    <w:p>
      <w:pPr>
        <w:jc w:val="left"/>
        <w:outlineLvl w:val="0"/>
        <w:rPr>
          <w:rFonts w:ascii="华文楷体" w:hAnsi="华文楷体" w:eastAsia="华文楷体" w:cs="华文楷体"/>
          <w:sz w:val="32"/>
          <w:szCs w:val="32"/>
        </w:rPr>
      </w:pPr>
      <w:bookmarkStart w:id="8" w:name="_Toc26796"/>
      <w:r>
        <w:rPr>
          <w:rFonts w:hint="eastAsia" w:ascii="华文楷体" w:hAnsi="华文楷体" w:eastAsia="华文楷体" w:cs="华文楷体"/>
          <w:sz w:val="32"/>
          <w:szCs w:val="32"/>
        </w:rPr>
        <w:t>第二部分  供应商须知</w:t>
      </w:r>
      <w:bookmarkEnd w:id="8"/>
    </w:p>
    <w:p>
      <w:pPr>
        <w:ind w:firstLine="480" w:firstLineChars="200"/>
        <w:rPr>
          <w:rFonts w:ascii="华文楷体" w:hAnsi="华文楷体" w:eastAsia="华文楷体" w:cs="华文楷体"/>
          <w:b/>
          <w:bCs/>
          <w:sz w:val="24"/>
        </w:rPr>
      </w:pPr>
      <w:r>
        <w:rPr>
          <w:rFonts w:hint="eastAsia" w:ascii="华文楷体" w:hAnsi="华文楷体" w:eastAsia="华文楷体" w:cs="华文楷体"/>
          <w:b/>
          <w:bCs/>
          <w:sz w:val="24"/>
        </w:rPr>
        <w:t>前附表：</w:t>
      </w:r>
    </w:p>
    <w:tbl>
      <w:tblPr>
        <w:tblStyle w:val="15"/>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华文楷体" w:hAnsi="华文楷体" w:eastAsia="华文楷体" w:cs="华文楷体"/>
                <w:color w:val="000000"/>
                <w:sz w:val="24"/>
                <w:szCs w:val="28"/>
              </w:rPr>
            </w:pPr>
            <w:r>
              <w:rPr>
                <w:rFonts w:hint="eastAsia" w:ascii="华文楷体" w:hAnsi="华文楷体" w:eastAsia="华文楷体" w:cs="华文楷体"/>
                <w:color w:val="000000"/>
                <w:sz w:val="24"/>
                <w:szCs w:val="28"/>
              </w:rPr>
              <w:t>序号</w:t>
            </w:r>
          </w:p>
        </w:tc>
        <w:tc>
          <w:tcPr>
            <w:tcW w:w="2213" w:type="dxa"/>
            <w:tcBorders>
              <w:top w:val="single" w:color="auto" w:sz="4" w:space="0"/>
              <w:left w:val="single" w:color="auto" w:sz="4" w:space="0"/>
              <w:bottom w:val="single" w:color="auto" w:sz="4" w:space="0"/>
              <w:right w:val="single" w:color="auto" w:sz="4" w:space="0"/>
            </w:tcBorders>
          </w:tcPr>
          <w:p>
            <w:pPr>
              <w:snapToGrid w:val="0"/>
              <w:jc w:val="center"/>
              <w:rPr>
                <w:rFonts w:ascii="华文楷体" w:hAnsi="华文楷体" w:eastAsia="华文楷体" w:cs="华文楷体"/>
                <w:color w:val="000000"/>
                <w:sz w:val="24"/>
                <w:szCs w:val="28"/>
              </w:rPr>
            </w:pP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华文楷体" w:hAnsi="华文楷体" w:eastAsia="华文楷体" w:cs="华文楷体"/>
                <w:color w:val="000000"/>
                <w:sz w:val="24"/>
                <w:szCs w:val="28"/>
              </w:rPr>
            </w:pPr>
            <w:r>
              <w:rPr>
                <w:rFonts w:hint="eastAsia" w:ascii="华文楷体" w:hAnsi="华文楷体" w:eastAsia="华文楷体" w:cs="华文楷体"/>
                <w:color w:val="000000"/>
                <w:sz w:val="24"/>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华文楷体" w:hAnsi="华文楷体" w:eastAsia="华文楷体" w:cs="华文楷体"/>
                <w:color w:val="000000"/>
                <w:sz w:val="24"/>
                <w:szCs w:val="28"/>
              </w:rPr>
            </w:pPr>
            <w:r>
              <w:rPr>
                <w:rFonts w:hint="eastAsia" w:ascii="华文楷体" w:hAnsi="华文楷体" w:eastAsia="华文楷体" w:cs="华文楷体"/>
                <w:color w:val="000000"/>
                <w:sz w:val="24"/>
                <w:szCs w:val="28"/>
              </w:rPr>
              <w:t>1</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华文楷体" w:hAnsi="华文楷体" w:eastAsia="华文楷体" w:cs="华文楷体"/>
                <w:color w:val="000000"/>
                <w:sz w:val="24"/>
                <w:szCs w:val="28"/>
              </w:rPr>
            </w:pPr>
            <w:r>
              <w:rPr>
                <w:rFonts w:hint="eastAsia" w:ascii="华文楷体" w:hAnsi="华文楷体" w:eastAsia="华文楷体" w:cs="华文楷体"/>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31"/>
              <w:rPr>
                <w:rFonts w:ascii="华文楷体" w:hAnsi="华文楷体" w:eastAsia="华文楷体" w:cs="华文楷体"/>
                <w:szCs w:val="21"/>
              </w:rPr>
            </w:pPr>
            <w:r>
              <w:rPr>
                <w:rFonts w:hint="eastAsia" w:ascii="华文楷体" w:hAnsi="华文楷体" w:eastAsia="华文楷体" w:cs="华文楷体"/>
                <w:szCs w:val="21"/>
              </w:rPr>
              <w:t>名称：南阳光明光电有限公司</w:t>
            </w:r>
          </w:p>
          <w:p>
            <w:pPr>
              <w:pStyle w:val="31"/>
              <w:tabs>
                <w:tab w:val="left" w:pos="7356"/>
              </w:tabs>
              <w:rPr>
                <w:rFonts w:ascii="华文楷体" w:hAnsi="华文楷体" w:eastAsia="华文楷体" w:cs="华文楷体"/>
                <w:szCs w:val="21"/>
              </w:rPr>
            </w:pPr>
            <w:r>
              <w:rPr>
                <w:rFonts w:hint="eastAsia" w:ascii="华文楷体" w:hAnsi="华文楷体" w:eastAsia="华文楷体" w:cs="华文楷体"/>
                <w:szCs w:val="21"/>
              </w:rPr>
              <w:t>地址：南阳市北京路1218号</w:t>
            </w:r>
          </w:p>
          <w:p>
            <w:pPr>
              <w:pStyle w:val="31"/>
              <w:rPr>
                <w:rFonts w:ascii="华文楷体" w:hAnsi="华文楷体" w:eastAsia="华文楷体" w:cs="华文楷体"/>
                <w:color w:val="auto"/>
                <w:szCs w:val="21"/>
              </w:rPr>
            </w:pPr>
            <w:r>
              <w:rPr>
                <w:rFonts w:hint="eastAsia" w:ascii="华文楷体" w:hAnsi="华文楷体" w:eastAsia="华文楷体" w:cs="华文楷体"/>
                <w:szCs w:val="21"/>
              </w:rPr>
              <w:t>联系人：</w:t>
            </w:r>
            <w:r>
              <w:rPr>
                <w:rFonts w:hint="eastAsia" w:ascii="华文楷体" w:hAnsi="华文楷体" w:eastAsia="华文楷体" w:cs="华文楷体"/>
                <w:szCs w:val="21"/>
                <w:u w:val="single"/>
              </w:rPr>
              <w:t xml:space="preserve"> </w:t>
            </w:r>
            <w:r>
              <w:rPr>
                <w:rFonts w:hint="eastAsia" w:ascii="华文楷体" w:hAnsi="华文楷体" w:eastAsia="华文楷体" w:cs="华文楷体"/>
                <w:color w:val="auto"/>
                <w:szCs w:val="21"/>
                <w:u w:val="single"/>
              </w:rPr>
              <w:t xml:space="preserve">张冲      </w:t>
            </w:r>
          </w:p>
          <w:p>
            <w:pPr>
              <w:snapToGrid w:val="0"/>
              <w:rPr>
                <w:rFonts w:ascii="华文楷体" w:hAnsi="华文楷体" w:eastAsia="华文楷体" w:cs="华文楷体"/>
                <w:color w:val="000000"/>
                <w:sz w:val="24"/>
                <w:szCs w:val="28"/>
              </w:rPr>
            </w:pPr>
            <w:r>
              <w:rPr>
                <w:rFonts w:hint="eastAsia" w:ascii="华文楷体" w:hAnsi="华文楷体" w:eastAsia="华文楷体" w:cs="华文楷体"/>
                <w:sz w:val="24"/>
                <w:szCs w:val="21"/>
              </w:rPr>
              <w:t>电 话：</w:t>
            </w:r>
            <w:r>
              <w:rPr>
                <w:rFonts w:hint="eastAsia" w:ascii="华文楷体" w:hAnsi="华文楷体" w:eastAsia="华文楷体" w:cs="华文楷体"/>
                <w:sz w:val="24"/>
                <w:szCs w:val="21"/>
                <w:u w:val="single"/>
              </w:rPr>
              <w:t xml:space="preserve"> 18637785560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华文楷体" w:hAnsi="华文楷体" w:eastAsia="华文楷体" w:cs="华文楷体"/>
                <w:color w:val="000000"/>
                <w:sz w:val="24"/>
                <w:szCs w:val="28"/>
              </w:rPr>
            </w:pPr>
            <w:r>
              <w:rPr>
                <w:rFonts w:hint="eastAsia" w:ascii="华文楷体" w:hAnsi="华文楷体" w:eastAsia="华文楷体" w:cs="华文楷体"/>
                <w:color w:val="000000"/>
                <w:sz w:val="24"/>
                <w:szCs w:val="28"/>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华文楷体" w:hAnsi="华文楷体" w:eastAsia="华文楷体" w:cs="华文楷体"/>
                <w:color w:val="000000"/>
                <w:sz w:val="24"/>
                <w:szCs w:val="28"/>
              </w:rPr>
            </w:pPr>
            <w:r>
              <w:rPr>
                <w:rFonts w:hint="eastAsia" w:ascii="华文楷体" w:hAnsi="华文楷体" w:eastAsia="华文楷体" w:cs="华文楷体"/>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华文楷体" w:hAnsi="华文楷体" w:eastAsia="华文楷体" w:cs="华文楷体"/>
                <w:color w:val="000000"/>
                <w:sz w:val="24"/>
                <w:szCs w:val="28"/>
              </w:rPr>
            </w:pPr>
            <w:r>
              <w:rPr>
                <w:rFonts w:hint="eastAsia" w:ascii="华文楷体" w:hAnsi="华文楷体" w:eastAsia="华文楷体" w:cs="华文楷体"/>
                <w:color w:val="000000"/>
                <w:u w:val="single"/>
              </w:rPr>
              <w:t>5头</w:t>
            </w:r>
            <w:r>
              <w:rPr>
                <w:rFonts w:hint="eastAsia" w:ascii="华文楷体" w:hAnsi="华文楷体" w:eastAsia="华文楷体" w:cs="华文楷体"/>
                <w:color w:val="000000"/>
                <w:highlight w:val="none"/>
                <w:u w:val="single"/>
              </w:rPr>
              <w:t>机机头</w:t>
            </w:r>
            <w:r>
              <w:rPr>
                <w:rFonts w:hint="eastAsia" w:ascii="华文楷体" w:hAnsi="华文楷体" w:eastAsia="华文楷体" w:cs="华文楷体"/>
                <w:color w:val="000000"/>
                <w:u w:val="single"/>
              </w:rPr>
              <w:t>采购</w:t>
            </w:r>
            <w:r>
              <w:rPr>
                <w:rFonts w:hint="eastAsia" w:ascii="华文楷体" w:hAnsi="华文楷体" w:eastAsia="华文楷体" w:cs="华文楷体"/>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华文楷体" w:hAnsi="华文楷体" w:eastAsia="华文楷体" w:cs="华文楷体"/>
                <w:color w:val="000000"/>
                <w:sz w:val="24"/>
                <w:szCs w:val="28"/>
              </w:rPr>
            </w:pPr>
            <w:r>
              <w:rPr>
                <w:rFonts w:hint="eastAsia" w:ascii="华文楷体" w:hAnsi="华文楷体" w:eastAsia="华文楷体" w:cs="华文楷体"/>
                <w:color w:val="000000"/>
                <w:sz w:val="24"/>
                <w:szCs w:val="28"/>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华文楷体" w:hAnsi="华文楷体" w:eastAsia="华文楷体" w:cs="华文楷体"/>
                <w:kern w:val="0"/>
                <w:szCs w:val="21"/>
              </w:rPr>
            </w:pPr>
            <w:r>
              <w:rPr>
                <w:rFonts w:hint="eastAsia" w:ascii="华文楷体" w:hAnsi="华文楷体" w:eastAsia="华文楷体" w:cs="华文楷体"/>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31"/>
              <w:ind w:left="720" w:hanging="720" w:hangingChars="300"/>
              <w:rPr>
                <w:rFonts w:ascii="华文楷体" w:hAnsi="华文楷体" w:eastAsia="华文楷体" w:cs="华文楷体"/>
                <w:szCs w:val="21"/>
              </w:rPr>
            </w:pPr>
            <w:r>
              <w:rPr>
                <w:rFonts w:hint="eastAsia" w:ascii="华文楷体" w:hAnsi="华文楷体" w:eastAsia="华文楷体" w:cs="华文楷体"/>
                <w:szCs w:val="21"/>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华文楷体" w:hAnsi="华文楷体" w:eastAsia="华文楷体" w:cs="华文楷体"/>
                <w:color w:val="000000"/>
                <w:sz w:val="24"/>
                <w:szCs w:val="28"/>
              </w:rPr>
            </w:pPr>
            <w:r>
              <w:rPr>
                <w:rFonts w:hint="eastAsia" w:ascii="华文楷体" w:hAnsi="华文楷体" w:eastAsia="华文楷体" w:cs="华文楷体"/>
                <w:color w:val="000000"/>
                <w:sz w:val="24"/>
                <w:szCs w:val="28"/>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华文楷体" w:hAnsi="华文楷体" w:eastAsia="华文楷体" w:cs="华文楷体"/>
                <w:kern w:val="0"/>
                <w:szCs w:val="21"/>
              </w:rPr>
            </w:pPr>
            <w:r>
              <w:rPr>
                <w:rFonts w:hint="eastAsia" w:ascii="华文楷体" w:hAnsi="华文楷体" w:eastAsia="华文楷体" w:cs="华文楷体"/>
                <w:kern w:val="0"/>
                <w:szCs w:val="21"/>
              </w:rPr>
              <w:t>供应商资质条件、能力和信誉</w:t>
            </w:r>
          </w:p>
        </w:tc>
        <w:tc>
          <w:tcPr>
            <w:tcW w:w="6255" w:type="dxa"/>
            <w:tcBorders>
              <w:top w:val="single" w:color="auto" w:sz="4" w:space="0"/>
              <w:left w:val="single" w:color="auto" w:sz="4" w:space="0"/>
              <w:bottom w:val="single" w:color="auto" w:sz="4" w:space="0"/>
            </w:tcBorders>
          </w:tcPr>
          <w:p>
            <w:pPr>
              <w:pStyle w:val="31"/>
              <w:rPr>
                <w:rFonts w:ascii="华文楷体" w:hAnsi="华文楷体" w:eastAsia="华文楷体" w:cs="华文楷体"/>
                <w:szCs w:val="21"/>
              </w:rPr>
            </w:pPr>
            <w:r>
              <w:rPr>
                <w:rFonts w:hint="eastAsia" w:ascii="华文楷体" w:hAnsi="华文楷体" w:eastAsia="华文楷体" w:cs="华文楷体"/>
                <w:szCs w:val="21"/>
              </w:rPr>
              <w:t>资质条件：</w:t>
            </w:r>
            <w:r>
              <w:rPr>
                <w:rFonts w:hint="eastAsia" w:ascii="华文楷体" w:hAnsi="华文楷体" w:eastAsia="华文楷体" w:cs="华文楷体"/>
                <w:szCs w:val="21"/>
                <w:u w:val="single"/>
              </w:rPr>
              <w:t xml:space="preserve"> 有二次压胚设备制造及改造能力  </w:t>
            </w:r>
          </w:p>
          <w:p>
            <w:pPr>
              <w:pStyle w:val="31"/>
              <w:rPr>
                <w:rFonts w:ascii="华文楷体" w:hAnsi="华文楷体" w:eastAsia="华文楷体" w:cs="华文楷体"/>
                <w:szCs w:val="21"/>
              </w:rPr>
            </w:pPr>
            <w:r>
              <w:rPr>
                <w:rFonts w:hint="eastAsia" w:ascii="华文楷体" w:hAnsi="华文楷体" w:eastAsia="华文楷体" w:cs="华文楷体"/>
                <w:szCs w:val="21"/>
              </w:rPr>
              <w:t xml:space="preserve">财务要求：无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华文楷体" w:hAnsi="华文楷体" w:eastAsia="华文楷体" w:cs="华文楷体"/>
                <w:color w:val="000000"/>
                <w:sz w:val="24"/>
                <w:szCs w:val="28"/>
              </w:rPr>
            </w:pPr>
            <w:r>
              <w:rPr>
                <w:rFonts w:hint="eastAsia" w:ascii="华文楷体" w:hAnsi="华文楷体" w:eastAsia="华文楷体" w:cs="华文楷体"/>
                <w:color w:val="000000"/>
                <w:sz w:val="24"/>
                <w:szCs w:val="28"/>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华文楷体" w:hAnsi="华文楷体" w:eastAsia="华文楷体" w:cs="华文楷体"/>
                <w:kern w:val="0"/>
                <w:szCs w:val="21"/>
              </w:rPr>
            </w:pPr>
            <w:r>
              <w:rPr>
                <w:rFonts w:hint="eastAsia" w:ascii="华文楷体" w:hAnsi="华文楷体" w:eastAsia="华文楷体" w:cs="华文楷体"/>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华文楷体" w:hAnsi="华文楷体" w:eastAsia="华文楷体" w:cs="华文楷体"/>
                <w:color w:val="000000"/>
                <w:kern w:val="0"/>
                <w:sz w:val="24"/>
                <w:szCs w:val="21"/>
              </w:rPr>
            </w:pPr>
            <w:r>
              <w:rPr>
                <w:rFonts w:hint="eastAsia" w:ascii="华文楷体" w:hAnsi="华文楷体" w:eastAsia="华文楷体" w:cs="华文楷体"/>
                <w:color w:val="000000"/>
                <w:sz w:val="24"/>
                <w:szCs w:val="21"/>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华文楷体" w:hAnsi="华文楷体" w:eastAsia="华文楷体" w:cs="华文楷体"/>
                <w:color w:val="000000"/>
                <w:sz w:val="24"/>
                <w:szCs w:val="28"/>
              </w:rPr>
            </w:pPr>
            <w:r>
              <w:rPr>
                <w:rFonts w:hint="eastAsia" w:ascii="华文楷体" w:hAnsi="华文楷体" w:eastAsia="华文楷体" w:cs="华文楷体"/>
                <w:color w:val="000000"/>
                <w:sz w:val="24"/>
                <w:szCs w:val="28"/>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华文楷体" w:hAnsi="华文楷体" w:eastAsia="华文楷体" w:cs="华文楷体"/>
                <w:kern w:val="0"/>
                <w:szCs w:val="21"/>
              </w:rPr>
            </w:pPr>
            <w:r>
              <w:rPr>
                <w:rFonts w:hint="eastAsia" w:ascii="华文楷体" w:hAnsi="华文楷体" w:eastAsia="华文楷体" w:cs="华文楷体"/>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华文楷体" w:hAnsi="华文楷体" w:eastAsia="华文楷体" w:cs="华文楷体"/>
                <w:kern w:val="0"/>
                <w:sz w:val="24"/>
                <w:szCs w:val="21"/>
              </w:rPr>
            </w:pPr>
            <w:r>
              <w:rPr>
                <w:rFonts w:hint="eastAsia" w:ascii="华文楷体" w:hAnsi="华文楷体" w:eastAsia="华文楷体" w:cs="华文楷体"/>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华文楷体" w:hAnsi="华文楷体" w:eastAsia="华文楷体" w:cs="华文楷体"/>
                <w:color w:val="000000"/>
                <w:sz w:val="24"/>
                <w:szCs w:val="28"/>
              </w:rPr>
            </w:pPr>
            <w:r>
              <w:rPr>
                <w:rFonts w:hint="eastAsia" w:ascii="华文楷体" w:hAnsi="华文楷体" w:eastAsia="华文楷体" w:cs="华文楷体"/>
                <w:color w:val="000000"/>
                <w:sz w:val="24"/>
                <w:szCs w:val="28"/>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华文楷体" w:hAnsi="华文楷体" w:eastAsia="华文楷体" w:cs="华文楷体"/>
                <w:kern w:val="0"/>
                <w:szCs w:val="21"/>
              </w:rPr>
            </w:pPr>
            <w:r>
              <w:rPr>
                <w:rFonts w:hint="eastAsia" w:ascii="华文楷体" w:hAnsi="华文楷体" w:eastAsia="华文楷体" w:cs="华文楷体"/>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华文楷体" w:hAnsi="华文楷体" w:eastAsia="华文楷体" w:cs="华文楷体"/>
                <w:kern w:val="0"/>
                <w:sz w:val="24"/>
                <w:szCs w:val="21"/>
              </w:rPr>
            </w:pPr>
            <w:r>
              <w:rPr>
                <w:rFonts w:hint="eastAsia" w:ascii="华文楷体" w:hAnsi="华文楷体" w:eastAsia="华文楷体" w:cs="华文楷体"/>
                <w:kern w:val="0"/>
                <w:sz w:val="24"/>
                <w:szCs w:val="21"/>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华文楷体" w:hAnsi="华文楷体" w:eastAsia="华文楷体" w:cs="华文楷体"/>
                <w:color w:val="000000"/>
                <w:sz w:val="24"/>
                <w:szCs w:val="28"/>
              </w:rPr>
            </w:pPr>
            <w:r>
              <w:rPr>
                <w:rFonts w:hint="eastAsia" w:ascii="华文楷体" w:hAnsi="华文楷体" w:eastAsia="华文楷体" w:cs="华文楷体"/>
                <w:color w:val="000000"/>
                <w:sz w:val="24"/>
                <w:szCs w:val="28"/>
              </w:rPr>
              <w:t>8</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华文楷体" w:hAnsi="华文楷体" w:eastAsia="华文楷体" w:cs="华文楷体"/>
                <w:kern w:val="0"/>
                <w:sz w:val="24"/>
                <w:szCs w:val="21"/>
              </w:rPr>
            </w:pPr>
            <w:r>
              <w:rPr>
                <w:rFonts w:hint="eastAsia" w:ascii="华文楷体" w:hAnsi="华文楷体" w:eastAsia="华文楷体" w:cs="华文楷体"/>
                <w:kern w:val="0"/>
                <w:sz w:val="24"/>
                <w:szCs w:val="21"/>
              </w:rPr>
              <w:t>响应文件</w:t>
            </w:r>
            <w:r>
              <w:rPr>
                <w:rFonts w:hint="eastAsia" w:ascii="华文楷体" w:hAnsi="华文楷体" w:eastAsia="华文楷体" w:cs="华文楷体"/>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华文楷体" w:hAnsi="华文楷体" w:eastAsia="华文楷体" w:cs="华文楷体"/>
                <w:kern w:val="0"/>
                <w:sz w:val="24"/>
                <w:szCs w:val="21"/>
              </w:rPr>
            </w:pPr>
            <w:r>
              <w:rPr>
                <w:rFonts w:hint="eastAsia" w:ascii="华文楷体" w:hAnsi="华文楷体" w:eastAsia="华文楷体" w:cs="华文楷体"/>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华文楷体" w:hAnsi="华文楷体" w:eastAsia="华文楷体" w:cs="华文楷体"/>
                <w:color w:val="000000"/>
                <w:sz w:val="24"/>
                <w:szCs w:val="28"/>
              </w:rPr>
            </w:pPr>
            <w:r>
              <w:rPr>
                <w:rFonts w:hint="eastAsia" w:ascii="华文楷体" w:hAnsi="华文楷体" w:eastAsia="华文楷体" w:cs="华文楷体"/>
                <w:color w:val="000000"/>
                <w:sz w:val="24"/>
                <w:szCs w:val="28"/>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华文楷体" w:hAnsi="华文楷体" w:eastAsia="华文楷体" w:cs="华文楷体"/>
                <w:kern w:val="0"/>
                <w:sz w:val="24"/>
                <w:szCs w:val="21"/>
              </w:rPr>
            </w:pPr>
            <w:r>
              <w:rPr>
                <w:rFonts w:hint="eastAsia" w:ascii="华文楷体" w:hAnsi="华文楷体" w:eastAsia="华文楷体" w:cs="华文楷体"/>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华文楷体" w:hAnsi="华文楷体" w:eastAsia="华文楷体" w:cs="华文楷体"/>
                <w:kern w:val="0"/>
                <w:sz w:val="24"/>
                <w:szCs w:val="21"/>
              </w:rPr>
            </w:pPr>
            <w:r>
              <w:rPr>
                <w:rFonts w:hint="eastAsia" w:ascii="华文楷体" w:hAnsi="华文楷体" w:eastAsia="华文楷体" w:cs="华文楷体"/>
                <w:kern w:val="0"/>
                <w:sz w:val="24"/>
                <w:szCs w:val="21"/>
              </w:rPr>
              <w:t>谈判响应文件由正本 1 份；副本2份组成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华文楷体" w:hAnsi="华文楷体" w:eastAsia="华文楷体" w:cs="华文楷体"/>
                <w:color w:val="000000"/>
                <w:sz w:val="24"/>
                <w:szCs w:val="28"/>
              </w:rPr>
            </w:pPr>
            <w:r>
              <w:rPr>
                <w:rFonts w:hint="eastAsia" w:ascii="华文楷体" w:hAnsi="华文楷体" w:eastAsia="华文楷体" w:cs="华文楷体"/>
                <w:color w:val="000000"/>
                <w:sz w:val="24"/>
                <w:szCs w:val="28"/>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华文楷体" w:hAnsi="华文楷体" w:eastAsia="华文楷体" w:cs="华文楷体"/>
                <w:color w:val="000000"/>
                <w:sz w:val="24"/>
                <w:szCs w:val="28"/>
              </w:rPr>
            </w:pPr>
            <w:r>
              <w:rPr>
                <w:rFonts w:hint="eastAsia" w:ascii="华文楷体" w:hAnsi="华文楷体" w:eastAsia="华文楷体" w:cs="华文楷体"/>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31"/>
              <w:rPr>
                <w:rFonts w:ascii="华文楷体" w:hAnsi="华文楷体" w:eastAsia="华文楷体" w:cs="华文楷体"/>
                <w:sz w:val="21"/>
                <w:szCs w:val="21"/>
              </w:rPr>
            </w:pPr>
            <w:r>
              <w:rPr>
                <w:rFonts w:hint="eastAsia" w:ascii="华文楷体" w:hAnsi="华文楷体" w:eastAsia="华文楷体" w:cs="华文楷体"/>
                <w:sz w:val="21"/>
                <w:szCs w:val="21"/>
              </w:rPr>
              <w:t>1.装订牢固，并应编制目录和连续页码（封面和扉页除外）</w:t>
            </w:r>
          </w:p>
          <w:p>
            <w:pPr>
              <w:autoSpaceDE w:val="0"/>
              <w:autoSpaceDN w:val="0"/>
              <w:adjustRightInd w:val="0"/>
              <w:rPr>
                <w:rFonts w:ascii="华文楷体" w:hAnsi="华文楷体" w:eastAsia="华文楷体" w:cs="华文楷体"/>
                <w:kern w:val="0"/>
                <w:sz w:val="24"/>
                <w:szCs w:val="21"/>
              </w:rPr>
            </w:pPr>
            <w:r>
              <w:rPr>
                <w:rFonts w:hint="eastAsia" w:ascii="华文楷体" w:hAnsi="华文楷体" w:eastAsia="华文楷体" w:cs="华文楷体"/>
                <w:szCs w:val="21"/>
              </w:rPr>
              <w:t>2.报价函、商务部分和技术部分集中装订成册并编制目录。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华文楷体" w:hAnsi="华文楷体" w:eastAsia="华文楷体" w:cs="华文楷体"/>
                <w:kern w:val="0"/>
                <w:sz w:val="24"/>
                <w:szCs w:val="21"/>
              </w:rPr>
            </w:pPr>
            <w:r>
              <w:rPr>
                <w:rFonts w:hint="eastAsia" w:ascii="华文楷体" w:hAnsi="华文楷体" w:eastAsia="华文楷体" w:cs="华文楷体"/>
                <w:kern w:val="0"/>
                <w:sz w:val="24"/>
                <w:szCs w:val="21"/>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华文楷体" w:hAnsi="华文楷体" w:eastAsia="华文楷体" w:cs="华文楷体"/>
                <w:kern w:val="0"/>
                <w:sz w:val="24"/>
                <w:szCs w:val="21"/>
              </w:rPr>
            </w:pPr>
            <w:r>
              <w:rPr>
                <w:rFonts w:hint="eastAsia" w:ascii="华文楷体" w:hAnsi="华文楷体" w:eastAsia="华文楷体" w:cs="华文楷体"/>
                <w:kern w:val="0"/>
                <w:sz w:val="24"/>
                <w:szCs w:val="21"/>
              </w:rPr>
              <w:t>封面注明</w:t>
            </w:r>
          </w:p>
        </w:tc>
        <w:tc>
          <w:tcPr>
            <w:tcW w:w="6255" w:type="dxa"/>
            <w:tcBorders>
              <w:top w:val="single" w:color="auto" w:sz="4" w:space="0"/>
              <w:left w:val="single" w:color="auto" w:sz="4" w:space="0"/>
              <w:bottom w:val="single" w:color="auto" w:sz="4" w:space="0"/>
            </w:tcBorders>
            <w:vAlign w:val="center"/>
          </w:tcPr>
          <w:p>
            <w:pPr>
              <w:pStyle w:val="32"/>
              <w:snapToGrid w:val="0"/>
              <w:rPr>
                <w:rFonts w:ascii="华文楷体" w:hAnsi="华文楷体" w:eastAsia="华文楷体" w:cs="华文楷体"/>
                <w:sz w:val="24"/>
                <w:szCs w:val="24"/>
                <w:lang w:eastAsia="zh-CN"/>
              </w:rPr>
            </w:pPr>
            <w:r>
              <w:rPr>
                <w:rFonts w:hint="eastAsia" w:ascii="华文楷体" w:hAnsi="华文楷体" w:eastAsia="华文楷体" w:cs="华文楷体"/>
                <w:sz w:val="24"/>
                <w:szCs w:val="24"/>
                <w:lang w:eastAsia="zh-CN"/>
              </w:rPr>
              <w:t>项目名称：</w:t>
            </w:r>
            <w:r>
              <w:rPr>
                <w:rFonts w:hint="eastAsia" w:ascii="华文楷体" w:hAnsi="华文楷体" w:eastAsia="华文楷体" w:cs="华文楷体"/>
                <w:color w:val="000000"/>
                <w:u w:val="single"/>
                <w:lang w:eastAsia="zh-CN"/>
              </w:rPr>
              <w:t>5头</w:t>
            </w:r>
            <w:r>
              <w:rPr>
                <w:rFonts w:hint="eastAsia" w:ascii="华文楷体" w:hAnsi="华文楷体" w:eastAsia="华文楷体" w:cs="华文楷体"/>
                <w:color w:val="000000"/>
                <w:highlight w:val="none"/>
                <w:u w:val="single"/>
                <w:lang w:eastAsia="zh-CN"/>
              </w:rPr>
              <w:t>机机头</w:t>
            </w:r>
            <w:r>
              <w:rPr>
                <w:rFonts w:hint="eastAsia" w:ascii="华文楷体" w:hAnsi="华文楷体" w:eastAsia="华文楷体" w:cs="华文楷体"/>
                <w:color w:val="000000"/>
                <w:u w:val="single"/>
                <w:lang w:eastAsia="zh-CN"/>
              </w:rPr>
              <w:t>采购</w:t>
            </w:r>
          </w:p>
          <w:p>
            <w:pPr>
              <w:pStyle w:val="32"/>
              <w:snapToGrid w:val="0"/>
              <w:ind w:right="3278"/>
              <w:rPr>
                <w:rFonts w:ascii="华文楷体" w:hAnsi="华文楷体" w:eastAsia="华文楷体" w:cs="华文楷体"/>
                <w:sz w:val="24"/>
                <w:szCs w:val="24"/>
                <w:lang w:eastAsia="zh-CN"/>
              </w:rPr>
            </w:pPr>
            <w:r>
              <w:rPr>
                <w:rFonts w:hint="eastAsia" w:ascii="华文楷体" w:hAnsi="华文楷体" w:eastAsia="华文楷体" w:cs="华文楷体"/>
                <w:sz w:val="24"/>
                <w:szCs w:val="24"/>
                <w:lang w:eastAsia="zh-CN"/>
              </w:rPr>
              <w:t>供应商名称：</w:t>
            </w:r>
          </w:p>
          <w:p>
            <w:pPr>
              <w:pStyle w:val="32"/>
              <w:snapToGrid w:val="0"/>
              <w:ind w:right="3278"/>
              <w:rPr>
                <w:rFonts w:ascii="华文楷体" w:hAnsi="华文楷体" w:eastAsia="华文楷体" w:cs="华文楷体"/>
                <w:sz w:val="24"/>
                <w:szCs w:val="24"/>
                <w:lang w:eastAsia="zh-CN"/>
              </w:rPr>
            </w:pPr>
            <w:r>
              <w:rPr>
                <w:rFonts w:hint="eastAsia" w:ascii="华文楷体" w:hAnsi="华文楷体" w:eastAsia="华文楷体" w:cs="华文楷体"/>
                <w:sz w:val="24"/>
                <w:szCs w:val="24"/>
                <w:lang w:eastAsia="zh-CN"/>
              </w:rPr>
              <w:t>联系人:</w:t>
            </w:r>
          </w:p>
          <w:p>
            <w:pPr>
              <w:autoSpaceDE w:val="0"/>
              <w:autoSpaceDN w:val="0"/>
              <w:adjustRightInd w:val="0"/>
              <w:rPr>
                <w:rFonts w:ascii="华文楷体" w:hAnsi="华文楷体" w:eastAsia="华文楷体" w:cs="华文楷体"/>
                <w:color w:val="000000"/>
                <w:kern w:val="0"/>
                <w:sz w:val="24"/>
                <w:szCs w:val="21"/>
              </w:rPr>
            </w:pPr>
            <w:r>
              <w:rPr>
                <w:rFonts w:hint="eastAsia" w:ascii="华文楷体" w:hAnsi="华文楷体" w:eastAsia="华文楷体" w:cs="华文楷体"/>
                <w:sz w:val="24"/>
              </w:rPr>
              <w:t>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华文楷体" w:hAnsi="华文楷体" w:eastAsia="华文楷体" w:cs="华文楷体"/>
                <w:kern w:val="0"/>
                <w:sz w:val="24"/>
                <w:szCs w:val="21"/>
              </w:rPr>
            </w:pPr>
            <w:r>
              <w:rPr>
                <w:rFonts w:hint="eastAsia" w:ascii="华文楷体" w:hAnsi="华文楷体" w:eastAsia="华文楷体" w:cs="华文楷体"/>
                <w:kern w:val="0"/>
                <w:sz w:val="24"/>
                <w:szCs w:val="21"/>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ascii="华文楷体" w:hAnsi="华文楷体" w:eastAsia="华文楷体" w:cs="华文楷体"/>
                <w:kern w:val="0"/>
                <w:sz w:val="24"/>
                <w:szCs w:val="21"/>
              </w:rPr>
            </w:pPr>
            <w:r>
              <w:rPr>
                <w:rFonts w:hint="eastAsia" w:ascii="华文楷体" w:hAnsi="华文楷体" w:eastAsia="华文楷体" w:cs="华文楷体"/>
                <w:kern w:val="0"/>
                <w:sz w:val="24"/>
                <w:szCs w:val="21"/>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华文楷体" w:hAnsi="华文楷体" w:eastAsia="华文楷体" w:cs="华文楷体"/>
                <w:color w:val="000000"/>
                <w:kern w:val="0"/>
                <w:sz w:val="24"/>
                <w:szCs w:val="21"/>
              </w:rPr>
            </w:pPr>
            <w:r>
              <w:rPr>
                <w:rFonts w:hint="eastAsia" w:ascii="华文楷体" w:hAnsi="华文楷体" w:eastAsia="华文楷体" w:cs="华文楷体"/>
                <w:color w:val="000000"/>
                <w:kern w:val="0"/>
                <w:sz w:val="24"/>
                <w:szCs w:val="21"/>
              </w:rPr>
              <w:t xml:space="preserve">有效期 </w:t>
            </w:r>
            <w:r>
              <w:rPr>
                <w:rFonts w:hint="eastAsia" w:ascii="华文楷体" w:hAnsi="华文楷体" w:eastAsia="华文楷体" w:cs="华文楷体"/>
                <w:color w:val="000000"/>
                <w:kern w:val="0"/>
                <w:sz w:val="24"/>
                <w:szCs w:val="21"/>
                <w:u w:val="single"/>
              </w:rPr>
              <w:t>90</w:t>
            </w:r>
            <w:r>
              <w:rPr>
                <w:rFonts w:hint="eastAsia" w:ascii="华文楷体" w:hAnsi="华文楷体" w:eastAsia="华文楷体" w:cs="华文楷体"/>
                <w:color w:val="000000"/>
                <w:kern w:val="0"/>
                <w:sz w:val="24"/>
                <w:szCs w:val="21"/>
              </w:rPr>
              <w:t xml:space="preserve"> 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华文楷体" w:hAnsi="华文楷体" w:eastAsia="华文楷体" w:cs="华文楷体"/>
                <w:kern w:val="0"/>
                <w:sz w:val="24"/>
                <w:szCs w:val="21"/>
              </w:rPr>
            </w:pPr>
            <w:r>
              <w:rPr>
                <w:rFonts w:hint="eastAsia" w:ascii="华文楷体" w:hAnsi="华文楷体" w:eastAsia="华文楷体" w:cs="华文楷体"/>
                <w:kern w:val="0"/>
                <w:sz w:val="24"/>
                <w:szCs w:val="21"/>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华文楷体" w:hAnsi="华文楷体" w:eastAsia="华文楷体" w:cs="华文楷体"/>
                <w:kern w:val="0"/>
                <w:sz w:val="24"/>
                <w:szCs w:val="21"/>
              </w:rPr>
            </w:pPr>
            <w:r>
              <w:rPr>
                <w:rFonts w:hint="eastAsia" w:ascii="华文楷体" w:hAnsi="华文楷体" w:eastAsia="华文楷体" w:cs="华文楷体"/>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rPr>
                <w:rFonts w:ascii="华文楷体" w:hAnsi="华文楷体" w:eastAsia="华文楷体" w:cs="华文楷体"/>
                <w:color w:val="000000"/>
                <w:sz w:val="24"/>
              </w:rPr>
            </w:pPr>
            <w:r>
              <w:rPr>
                <w:rFonts w:hint="eastAsia" w:ascii="华文楷体" w:hAnsi="华文楷体" w:eastAsia="华文楷体" w:cs="华文楷体"/>
                <w:szCs w:val="21"/>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华文楷体" w:hAnsi="华文楷体" w:eastAsia="华文楷体" w:cs="华文楷体"/>
                <w:kern w:val="0"/>
                <w:sz w:val="24"/>
                <w:szCs w:val="21"/>
              </w:rPr>
            </w:pPr>
            <w:r>
              <w:rPr>
                <w:rFonts w:hint="eastAsia" w:ascii="华文楷体" w:hAnsi="华文楷体" w:eastAsia="华文楷体" w:cs="华文楷体"/>
                <w:kern w:val="0"/>
                <w:sz w:val="24"/>
                <w:szCs w:val="21"/>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华文楷体" w:hAnsi="华文楷体" w:eastAsia="华文楷体" w:cs="华文楷体"/>
                <w:kern w:val="0"/>
                <w:sz w:val="24"/>
                <w:szCs w:val="21"/>
              </w:rPr>
            </w:pPr>
            <w:r>
              <w:rPr>
                <w:rFonts w:hint="eastAsia" w:ascii="华文楷体" w:hAnsi="华文楷体" w:eastAsia="华文楷体" w:cs="华文楷体"/>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31"/>
              <w:jc w:val="both"/>
              <w:rPr>
                <w:rFonts w:ascii="华文楷体" w:hAnsi="华文楷体" w:eastAsia="华文楷体" w:cs="华文楷体"/>
                <w:szCs w:val="21"/>
              </w:rPr>
            </w:pPr>
            <w:r>
              <w:rPr>
                <w:rFonts w:hint="eastAsia" w:ascii="华文楷体" w:hAnsi="华文楷体" w:eastAsia="华文楷体" w:cs="华文楷体"/>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华文楷体" w:hAnsi="华文楷体" w:eastAsia="华文楷体" w:cs="华文楷体"/>
                <w:kern w:val="0"/>
                <w:sz w:val="24"/>
                <w:szCs w:val="21"/>
              </w:rPr>
            </w:pPr>
            <w:r>
              <w:rPr>
                <w:rFonts w:hint="eastAsia" w:ascii="华文楷体" w:hAnsi="华文楷体" w:eastAsia="华文楷体" w:cs="华文楷体"/>
                <w:kern w:val="0"/>
                <w:sz w:val="24"/>
                <w:szCs w:val="21"/>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华文楷体" w:hAnsi="华文楷体" w:eastAsia="华文楷体" w:cs="华文楷体"/>
                <w:kern w:val="0"/>
                <w:sz w:val="24"/>
                <w:szCs w:val="21"/>
              </w:rPr>
            </w:pPr>
            <w:r>
              <w:rPr>
                <w:rFonts w:hint="eastAsia" w:ascii="华文楷体" w:hAnsi="华文楷体" w:eastAsia="华文楷体" w:cs="华文楷体"/>
                <w:kern w:val="0"/>
                <w:sz w:val="24"/>
                <w:szCs w:val="21"/>
              </w:rPr>
              <w:t>公开报价时间和地点</w:t>
            </w:r>
          </w:p>
        </w:tc>
        <w:tc>
          <w:tcPr>
            <w:tcW w:w="6255" w:type="dxa"/>
            <w:tcBorders>
              <w:top w:val="single" w:color="auto" w:sz="4" w:space="0"/>
              <w:left w:val="single" w:color="auto" w:sz="4" w:space="0"/>
              <w:bottom w:val="single" w:color="auto" w:sz="4" w:space="0"/>
            </w:tcBorders>
          </w:tcPr>
          <w:p>
            <w:pPr>
              <w:pStyle w:val="31"/>
              <w:rPr>
                <w:rFonts w:ascii="华文楷体" w:hAnsi="华文楷体" w:eastAsia="华文楷体" w:cs="华文楷体"/>
                <w:color w:val="auto"/>
                <w:szCs w:val="21"/>
              </w:rPr>
            </w:pPr>
            <w:r>
              <w:rPr>
                <w:rFonts w:hint="eastAsia" w:ascii="华文楷体" w:hAnsi="华文楷体" w:eastAsia="华文楷体" w:cs="华文楷体"/>
                <w:color w:val="auto"/>
                <w:szCs w:val="21"/>
              </w:rPr>
              <w:t>公开报价时间：同报价截止时间</w:t>
            </w:r>
          </w:p>
          <w:p>
            <w:pPr>
              <w:pStyle w:val="31"/>
              <w:rPr>
                <w:rFonts w:ascii="华文楷体" w:hAnsi="华文楷体" w:eastAsia="华文楷体" w:cs="华文楷体"/>
                <w:color w:val="auto"/>
                <w:szCs w:val="21"/>
              </w:rPr>
            </w:pPr>
            <w:r>
              <w:rPr>
                <w:rFonts w:hint="eastAsia" w:ascii="华文楷体" w:hAnsi="华文楷体" w:eastAsia="华文楷体" w:cs="华文楷体"/>
                <w:color w:val="auto"/>
                <w:szCs w:val="21"/>
              </w:rPr>
              <w:t>公开报价地点：</w:t>
            </w:r>
            <w:r>
              <w:rPr>
                <w:rFonts w:hint="eastAsia" w:ascii="华文楷体" w:hAnsi="华文楷体" w:eastAsia="华文楷体" w:cs="华文楷体"/>
                <w:szCs w:val="21"/>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default" w:ascii="华文楷体" w:hAnsi="华文楷体" w:eastAsia="华文楷体" w:cs="华文楷体"/>
                <w:kern w:val="0"/>
                <w:sz w:val="24"/>
                <w:szCs w:val="21"/>
                <w:lang w:val="en-US" w:eastAsia="zh-CN"/>
              </w:rPr>
            </w:pPr>
            <w:r>
              <w:rPr>
                <w:rFonts w:hint="eastAsia" w:ascii="华文楷体" w:hAnsi="华文楷体" w:eastAsia="华文楷体" w:cs="华文楷体"/>
                <w:kern w:val="0"/>
                <w:sz w:val="24"/>
                <w:szCs w:val="21"/>
                <w:lang w:val="en-US" w:eastAsia="zh-CN"/>
              </w:rPr>
              <w:t>16</w:t>
            </w:r>
          </w:p>
        </w:tc>
        <w:tc>
          <w:tcPr>
            <w:tcW w:w="221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华文楷体" w:hAnsi="华文楷体" w:eastAsia="华文楷体" w:cs="华文楷体"/>
                <w:kern w:val="0"/>
                <w:sz w:val="24"/>
                <w:szCs w:val="21"/>
              </w:rPr>
            </w:pPr>
            <w:r>
              <w:rPr>
                <w:rFonts w:hint="eastAsia"/>
                <w:color w:val="000000"/>
                <w:szCs w:val="21"/>
              </w:rPr>
              <w:t>报价评比方法</w:t>
            </w:r>
          </w:p>
        </w:tc>
        <w:tc>
          <w:tcPr>
            <w:tcW w:w="6255" w:type="dxa"/>
            <w:tcBorders>
              <w:top w:val="single" w:color="auto" w:sz="4" w:space="0"/>
              <w:left w:val="single" w:color="auto" w:sz="4" w:space="0"/>
              <w:bottom w:val="single" w:color="auto" w:sz="4" w:space="0"/>
            </w:tcBorders>
            <w:vAlign w:val="center"/>
          </w:tcPr>
          <w:p>
            <w:pPr>
              <w:spacing w:line="360" w:lineRule="exact"/>
              <w:jc w:val="left"/>
              <w:rPr>
                <w:rFonts w:hint="eastAsia" w:ascii="华文楷体" w:hAnsi="华文楷体" w:eastAsia="华文楷体" w:cs="华文楷体"/>
                <w:color w:val="FF0000"/>
                <w:kern w:val="0"/>
                <w:sz w:val="24"/>
                <w:szCs w:val="21"/>
                <w:highlight w:val="yellow"/>
              </w:rPr>
            </w:pPr>
            <w:r>
              <w:rPr>
                <w:rFonts w:hint="eastAsia" w:hAnsi="宋体"/>
                <w:color w:val="000000"/>
                <w:szCs w:val="21"/>
              </w:rPr>
              <w:t>此次采购项目综合考虑最优的价格、产品性能、质量及服务，结合我厂实际使用情况，报价资格符合要求的厂商，进行综合评比，将得分进行高低排序，选择最高分厂家作为此次采购的中标单位。</w:t>
            </w:r>
          </w:p>
        </w:tc>
      </w:tr>
    </w:tbl>
    <w:p>
      <w:pPr>
        <w:rPr>
          <w:rFonts w:ascii="华文楷体" w:hAnsi="华文楷体" w:eastAsia="华文楷体" w:cs="华文楷体"/>
          <w:sz w:val="24"/>
        </w:rPr>
      </w:pPr>
      <w:r>
        <w:rPr>
          <w:rFonts w:hint="eastAsia" w:ascii="华文楷体" w:hAnsi="华文楷体" w:eastAsia="华文楷体" w:cs="华文楷体"/>
          <w:sz w:val="24"/>
        </w:rPr>
        <w:br w:type="page"/>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一、供应商参加采购活动应当符合国家相关法律法规。</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二、供应商在报价前必须对所改造的设施的型号、技术要求等进行调查，保证在签订合同后能按期改造。成交供应商应保证按照采购商的技术要求进行改造，并保证改造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三、成交人必须对报价文件负全责；在成交后10个工作日内与采购人签订合同，并在规定时间内供货。</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四、各供应商填列的单价和总价若以人民币元为单位，报价应包括配件费、运费、税费、安装调试费及货物交付使用前的一切费用；本项目不接受外币报价。供应商须对全部货物进行报价，否则报价无效。</w:t>
      </w:r>
    </w:p>
    <w:p>
      <w:pPr>
        <w:ind w:firstLine="480" w:firstLineChars="200"/>
        <w:rPr>
          <w:rFonts w:ascii="华文楷体" w:hAnsi="华文楷体" w:eastAsia="华文楷体" w:cs="华文楷体"/>
          <w:b/>
          <w:sz w:val="24"/>
        </w:rPr>
      </w:pPr>
      <w:r>
        <w:rPr>
          <w:rFonts w:hint="eastAsia" w:ascii="华文楷体" w:hAnsi="华文楷体" w:eastAsia="华文楷体" w:cs="华文楷体"/>
          <w:sz w:val="24"/>
        </w:rPr>
        <w:t>五、报价文件应包括：</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（一）法人代表授权委托书原件（格式可参见附件一，也可另设）；</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（二）报价一览表（格式可参见附件二，也可另设）；</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（三）明细报价表（格式可参见附件三，也可另设）；</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（四）所投货物详细技术参数及原厂商针对此项目授权书原件；</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（五）相关服务承诺（书面材料，格式自定）；</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（六）报价单位认为适宜的与本项目相关的其他资格证明资料。</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注：</w:t>
      </w:r>
      <w:r>
        <w:rPr>
          <w:rFonts w:hint="eastAsia" w:ascii="华文楷体" w:hAnsi="华文楷体" w:eastAsia="华文楷体" w:cs="华文楷体"/>
          <w:b/>
          <w:bCs/>
          <w:iCs/>
          <w:sz w:val="24"/>
          <w:u w:val="single"/>
        </w:rPr>
        <w:t>以上材料须加盖单位公章</w:t>
      </w:r>
      <w:r>
        <w:rPr>
          <w:rFonts w:hint="eastAsia" w:ascii="华文楷体" w:hAnsi="华文楷体" w:eastAsia="华文楷体" w:cs="华文楷体"/>
          <w:b/>
          <w:sz w:val="24"/>
          <w:u w:val="single"/>
        </w:rPr>
        <w:t>（原件备查）</w:t>
      </w:r>
      <w:r>
        <w:rPr>
          <w:rFonts w:hint="eastAsia" w:ascii="华文楷体" w:hAnsi="华文楷体" w:eastAsia="华文楷体" w:cs="华文楷体"/>
          <w:b/>
          <w:bCs/>
          <w:iCs/>
          <w:sz w:val="24"/>
          <w:u w:val="single"/>
        </w:rPr>
        <w:t>，</w:t>
      </w:r>
      <w:r>
        <w:rPr>
          <w:rFonts w:hint="eastAsia" w:ascii="华文楷体" w:hAnsi="华文楷体" w:eastAsia="华文楷体" w:cs="华文楷体"/>
          <w:b/>
          <w:iCs/>
          <w:sz w:val="24"/>
          <w:u w:val="single"/>
        </w:rPr>
        <w:t>供应商应将报价文件按上述顺序装订成册</w:t>
      </w:r>
      <w:r>
        <w:rPr>
          <w:rFonts w:hint="eastAsia" w:ascii="华文楷体" w:hAnsi="华文楷体" w:eastAsia="华文楷体" w:cs="华文楷体"/>
          <w:sz w:val="24"/>
        </w:rPr>
        <w:t>。</w:t>
      </w:r>
    </w:p>
    <w:p>
      <w:pPr>
        <w:ind w:firstLine="480" w:firstLineChars="200"/>
        <w:rPr>
          <w:rFonts w:ascii="华文楷体" w:hAnsi="华文楷体" w:eastAsia="华文楷体" w:cs="华文楷体"/>
          <w:b/>
          <w:sz w:val="24"/>
          <w:u w:val="single"/>
        </w:rPr>
      </w:pPr>
      <w:r>
        <w:rPr>
          <w:rFonts w:hint="eastAsia" w:ascii="华文楷体" w:hAnsi="华文楷体" w:eastAsia="华文楷体" w:cs="华文楷体"/>
          <w:b/>
          <w:sz w:val="24"/>
          <w:u w:val="single"/>
        </w:rPr>
        <w:t>供应商在递交询价报价文件时，必须是密封完好的，密封件正面应标明单位名称，并在封口处加盖单位公章。</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六、报价文件接受截止时间、地点及语言文字：</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 xml:space="preserve">（一）询价文件接收截止时间：20 </w:t>
      </w:r>
      <w:r>
        <w:rPr>
          <w:rFonts w:hint="eastAsia" w:ascii="华文楷体" w:hAnsi="华文楷体" w:eastAsia="华文楷体" w:cs="华文楷体"/>
          <w:sz w:val="24"/>
          <w:u w:val="single"/>
        </w:rPr>
        <w:t xml:space="preserve"> 20 </w:t>
      </w:r>
      <w:r>
        <w:rPr>
          <w:rFonts w:hint="eastAsia" w:ascii="华文楷体" w:hAnsi="华文楷体" w:eastAsia="华文楷体" w:cs="华文楷体"/>
          <w:sz w:val="24"/>
        </w:rPr>
        <w:t>年</w:t>
      </w:r>
      <w:r>
        <w:rPr>
          <w:rFonts w:hint="eastAsia" w:ascii="华文楷体" w:hAnsi="华文楷体" w:eastAsia="华文楷体" w:cs="华文楷体"/>
          <w:sz w:val="24"/>
          <w:u w:val="single"/>
        </w:rPr>
        <w:t xml:space="preserve"> 7</w:t>
      </w:r>
      <w:r>
        <w:rPr>
          <w:rFonts w:hint="eastAsia" w:ascii="华文楷体" w:hAnsi="华文楷体" w:eastAsia="华文楷体" w:cs="华文楷体"/>
          <w:sz w:val="24"/>
        </w:rPr>
        <w:t>月</w:t>
      </w:r>
      <w:r>
        <w:rPr>
          <w:rFonts w:hint="eastAsia" w:ascii="华文楷体" w:hAnsi="华文楷体" w:eastAsia="华文楷体" w:cs="华文楷体"/>
          <w:sz w:val="24"/>
          <w:u w:val="single"/>
        </w:rPr>
        <w:t xml:space="preserve"> 28</w:t>
      </w:r>
      <w:r>
        <w:rPr>
          <w:rFonts w:hint="eastAsia" w:ascii="华文楷体" w:hAnsi="华文楷体" w:eastAsia="华文楷体" w:cs="华文楷体"/>
          <w:sz w:val="24"/>
        </w:rPr>
        <w:t>日，截止时间后，将拒绝接收新的报价文件。</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（二）投送地点：南阳光明光电有限公司</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（三）报价文件及所有来往函电的语言：中文或中英文；如有矛盾，以中文为准。如报价文件中任何内容使用中文以外的其他语言，须提供中文译本，否则将导致报价被否决。</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七、下列情况将被视为无效报价文件：</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（一）报价文件未在规定时间内送达指定地点；</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（二）未按照规定提供授权书原件的，为无效报价；</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（三）报价文件中的各项内容填列不完整和有涂改现象的，供应商公章和供应商代表签字不齐的；</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（四）报价文件中出现计算性错误的；</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（五）供应商擅自改变货物型号、配置的；</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（六）供应商的报价材料密封不合要求的；</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（七）其他询价小组认为的其他非实质性相应的；</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（八）法律、法规规定的其他情况。</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九.报价文件的评审</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（一）评审工作由采购人组建的询价小组负责。询价小组由公司与此项目有关的技术人员组成。询价小组根据询价文件规定的方法和标准独立评审，负责完成评审的全过程直至评定成交供应商（简称成交商）。</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（三）审查报价文件是否实质性响应询价文件的要求</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1．对于经审查确定为符合询价要求的供应商，询价小组将审查其报价文件是否对询价文件的所有事项、条款和技术规范等要求都做出了实质性响应。</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2．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3．报价文件有下列情形之一的属于重大偏离，将被作废处理：</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（1）报价文件未按询价文件相关规定有效签署和/或加盖公章；</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（2）报价文件载明的项目完成期限超过询价文件规定；</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（3）明显不符合询价文件规定的技术规格、技术标准；</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（4）报价文件载明的货物检验标准和方法等明显不符合询价文件要求；</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（5）询价文件要求提供样机（样品）但供应商未提供；</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（6）报价文件附有采购人不能接受的条件；</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（7）不符合询价文件规定的其他实质性要求。</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（五）报价的审查：所有供应商的报价均以文件上的价格为准。报价文件中的分项报价只能是人民币，人民币为不含税价。</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（六） 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十．出现下列情形之一的，询价小组有权否决所有供应商的报价或取消采购活动：</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1．参与报价的供应商不足三家的；</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2． 出现影响采购公正的违法、违规行为的；</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3． 因重大变故，采购任务取消的;</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4． 询价小组经评审认为所有报价文件都不符合询价文件要求的。</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十一.评审方法和标准</w:t>
      </w:r>
    </w:p>
    <w:p>
      <w:pPr>
        <w:ind w:firstLine="480" w:firstLineChars="200"/>
        <w:rPr>
          <w:rFonts w:hint="eastAsia" w:ascii="华文楷体" w:hAnsi="华文楷体" w:eastAsia="华文楷体" w:cs="华文楷体"/>
          <w:sz w:val="24"/>
        </w:rPr>
      </w:pPr>
      <w:r>
        <w:rPr>
          <w:rFonts w:hint="eastAsia" w:ascii="华文楷体" w:hAnsi="华文楷体" w:eastAsia="华文楷体" w:cs="华文楷体"/>
          <w:sz w:val="24"/>
        </w:rPr>
        <w:t>1．本项目采用</w:t>
      </w:r>
      <w:r>
        <w:rPr>
          <w:rFonts w:hint="eastAsia" w:ascii="华文楷体" w:hAnsi="华文楷体" w:eastAsia="华文楷体" w:cs="华文楷体"/>
          <w:sz w:val="24"/>
          <w:lang w:val="en-US" w:eastAsia="zh-CN"/>
        </w:rPr>
        <w:t>zo</w:t>
      </w:r>
      <w:r>
        <w:rPr>
          <w:rFonts w:hint="eastAsia" w:ascii="华文楷体" w:hAnsi="华文楷体" w:eastAsia="华文楷体" w:cs="华文楷体"/>
          <w:sz w:val="24"/>
        </w:rPr>
        <w:t>中标评标法评审。</w:t>
      </w:r>
    </w:p>
    <w:tbl>
      <w:tblPr>
        <w:tblStyle w:val="15"/>
        <w:tblW w:w="4998" w:type="pct"/>
        <w:tblInd w:w="0" w:type="dxa"/>
        <w:tblLayout w:type="autofit"/>
        <w:tblCellMar>
          <w:top w:w="0" w:type="dxa"/>
          <w:left w:w="108" w:type="dxa"/>
          <w:bottom w:w="0" w:type="dxa"/>
          <w:right w:w="108" w:type="dxa"/>
        </w:tblCellMar>
      </w:tblPr>
      <w:tblGrid>
        <w:gridCol w:w="504"/>
        <w:gridCol w:w="1471"/>
        <w:gridCol w:w="692"/>
        <w:gridCol w:w="3774"/>
        <w:gridCol w:w="808"/>
        <w:gridCol w:w="1270"/>
      </w:tblGrid>
      <w:tr>
        <w:tblPrEx>
          <w:tblCellMar>
            <w:top w:w="0" w:type="dxa"/>
            <w:left w:w="108" w:type="dxa"/>
            <w:bottom w:w="0" w:type="dxa"/>
            <w:right w:w="108" w:type="dxa"/>
          </w:tblCellMar>
        </w:tblPrEx>
        <w:trPr>
          <w:trHeight w:val="312" w:hRule="atLeast"/>
        </w:trPr>
        <w:tc>
          <w:tcPr>
            <w:tcW w:w="29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序号</w:t>
            </w:r>
          </w:p>
        </w:tc>
        <w:tc>
          <w:tcPr>
            <w:tcW w:w="86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评分指标</w:t>
            </w:r>
          </w:p>
        </w:tc>
        <w:tc>
          <w:tcPr>
            <w:tcW w:w="40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分值</w:t>
            </w:r>
          </w:p>
        </w:tc>
        <w:tc>
          <w:tcPr>
            <w:tcW w:w="221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评分标准</w:t>
            </w:r>
          </w:p>
        </w:tc>
        <w:tc>
          <w:tcPr>
            <w:tcW w:w="474" w:type="pct"/>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得分</w:t>
            </w:r>
          </w:p>
        </w:tc>
        <w:tc>
          <w:tcPr>
            <w:tcW w:w="745" w:type="pct"/>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备注</w:t>
            </w:r>
          </w:p>
        </w:tc>
      </w:tr>
      <w:tr>
        <w:tblPrEx>
          <w:tblCellMar>
            <w:top w:w="0" w:type="dxa"/>
            <w:left w:w="108" w:type="dxa"/>
            <w:bottom w:w="0" w:type="dxa"/>
            <w:right w:w="108" w:type="dxa"/>
          </w:tblCellMar>
        </w:tblPrEx>
        <w:trPr>
          <w:trHeight w:val="312" w:hRule="atLeast"/>
        </w:trPr>
        <w:tc>
          <w:tcPr>
            <w:tcW w:w="296"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华文楷体" w:hAnsi="华文楷体" w:eastAsia="华文楷体" w:cs="华文楷体"/>
                <w:color w:val="000000"/>
                <w:kern w:val="0"/>
                <w:sz w:val="22"/>
                <w:szCs w:val="22"/>
              </w:rPr>
            </w:pPr>
          </w:p>
        </w:tc>
        <w:tc>
          <w:tcPr>
            <w:tcW w:w="863"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华文楷体" w:hAnsi="华文楷体" w:eastAsia="华文楷体" w:cs="华文楷体"/>
                <w:color w:val="000000"/>
                <w:kern w:val="0"/>
                <w:sz w:val="22"/>
                <w:szCs w:val="22"/>
              </w:rPr>
            </w:pPr>
          </w:p>
        </w:tc>
        <w:tc>
          <w:tcPr>
            <w:tcW w:w="406"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华文楷体" w:hAnsi="华文楷体" w:eastAsia="华文楷体" w:cs="华文楷体"/>
                <w:color w:val="000000"/>
                <w:kern w:val="0"/>
                <w:sz w:val="22"/>
                <w:szCs w:val="22"/>
              </w:rPr>
            </w:pPr>
          </w:p>
        </w:tc>
        <w:tc>
          <w:tcPr>
            <w:tcW w:w="2214"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华文楷体" w:hAnsi="华文楷体" w:eastAsia="华文楷体" w:cs="华文楷体"/>
                <w:color w:val="000000"/>
                <w:kern w:val="0"/>
                <w:sz w:val="22"/>
                <w:szCs w:val="22"/>
              </w:rPr>
            </w:pPr>
          </w:p>
        </w:tc>
        <w:tc>
          <w:tcPr>
            <w:tcW w:w="474" w:type="pct"/>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华文楷体" w:hAnsi="华文楷体" w:eastAsia="华文楷体" w:cs="华文楷体"/>
                <w:color w:val="000000"/>
                <w:kern w:val="0"/>
                <w:sz w:val="22"/>
                <w:szCs w:val="22"/>
              </w:rPr>
            </w:pPr>
          </w:p>
        </w:tc>
        <w:tc>
          <w:tcPr>
            <w:tcW w:w="745" w:type="pct"/>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华文楷体" w:hAnsi="华文楷体" w:eastAsia="华文楷体" w:cs="华文楷体"/>
                <w:color w:val="000000"/>
                <w:kern w:val="0"/>
                <w:sz w:val="22"/>
                <w:szCs w:val="22"/>
              </w:rPr>
            </w:pPr>
          </w:p>
        </w:tc>
      </w:tr>
      <w:tr>
        <w:tblPrEx>
          <w:tblCellMar>
            <w:top w:w="0" w:type="dxa"/>
            <w:left w:w="108" w:type="dxa"/>
            <w:bottom w:w="0" w:type="dxa"/>
            <w:right w:w="108" w:type="dxa"/>
          </w:tblCellMar>
        </w:tblPrEx>
        <w:trPr>
          <w:trHeight w:val="765" w:hRule="atLeast"/>
        </w:trPr>
        <w:tc>
          <w:tcPr>
            <w:tcW w:w="29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1</w:t>
            </w:r>
          </w:p>
        </w:tc>
        <w:tc>
          <w:tcPr>
            <w:tcW w:w="863"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价格</w:t>
            </w:r>
          </w:p>
        </w:tc>
        <w:tc>
          <w:tcPr>
            <w:tcW w:w="406" w:type="pct"/>
            <w:tcBorders>
              <w:top w:val="nil"/>
              <w:left w:val="nil"/>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50</w:t>
            </w:r>
          </w:p>
        </w:tc>
        <w:tc>
          <w:tcPr>
            <w:tcW w:w="2214"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满分50分，得分=满分值（50）*最低报价/报价</w:t>
            </w:r>
          </w:p>
        </w:tc>
        <w:tc>
          <w:tcPr>
            <w:tcW w:w="474"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　</w:t>
            </w:r>
          </w:p>
        </w:tc>
        <w:tc>
          <w:tcPr>
            <w:tcW w:w="745"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　</w:t>
            </w:r>
          </w:p>
        </w:tc>
      </w:tr>
      <w:tr>
        <w:tblPrEx>
          <w:tblCellMar>
            <w:top w:w="0" w:type="dxa"/>
            <w:left w:w="108" w:type="dxa"/>
            <w:bottom w:w="0" w:type="dxa"/>
            <w:right w:w="108" w:type="dxa"/>
          </w:tblCellMar>
        </w:tblPrEx>
        <w:trPr>
          <w:trHeight w:val="705" w:hRule="atLeast"/>
        </w:trPr>
        <w:tc>
          <w:tcPr>
            <w:tcW w:w="29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2</w:t>
            </w:r>
          </w:p>
        </w:tc>
        <w:tc>
          <w:tcPr>
            <w:tcW w:w="863"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性能要求尺寸参数</w:t>
            </w:r>
          </w:p>
        </w:tc>
        <w:tc>
          <w:tcPr>
            <w:tcW w:w="406" w:type="pct"/>
            <w:tcBorders>
              <w:top w:val="nil"/>
              <w:left w:val="nil"/>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15</w:t>
            </w:r>
          </w:p>
        </w:tc>
        <w:tc>
          <w:tcPr>
            <w:tcW w:w="2214"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满分15分，尺寸设计的合理性综合评价。高：12-15分，较高：9-12分，一般：6-9分，较低：3-5分，低：0-3分。</w:t>
            </w:r>
          </w:p>
        </w:tc>
        <w:tc>
          <w:tcPr>
            <w:tcW w:w="474"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　</w:t>
            </w:r>
          </w:p>
        </w:tc>
        <w:tc>
          <w:tcPr>
            <w:tcW w:w="745"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数据列入合同附件</w:t>
            </w:r>
          </w:p>
        </w:tc>
      </w:tr>
      <w:tr>
        <w:tblPrEx>
          <w:tblCellMar>
            <w:top w:w="0" w:type="dxa"/>
            <w:left w:w="108" w:type="dxa"/>
            <w:bottom w:w="0" w:type="dxa"/>
            <w:right w:w="108" w:type="dxa"/>
          </w:tblCellMar>
        </w:tblPrEx>
        <w:trPr>
          <w:trHeight w:val="703" w:hRule="atLeast"/>
        </w:trPr>
        <w:tc>
          <w:tcPr>
            <w:tcW w:w="29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3</w:t>
            </w:r>
          </w:p>
        </w:tc>
        <w:tc>
          <w:tcPr>
            <w:tcW w:w="863"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设备配件选择的适应性</w:t>
            </w:r>
          </w:p>
        </w:tc>
        <w:tc>
          <w:tcPr>
            <w:tcW w:w="406" w:type="pct"/>
            <w:tcBorders>
              <w:top w:val="nil"/>
              <w:left w:val="nil"/>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15</w:t>
            </w:r>
          </w:p>
        </w:tc>
        <w:tc>
          <w:tcPr>
            <w:tcW w:w="2214"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满分15分，从变频器、减速箱、机架材料等方面进行综合评定。好：12-15分，较好：9-12分，一般：6-9分，较差：3-5分，差：0-3分。</w:t>
            </w:r>
          </w:p>
        </w:tc>
        <w:tc>
          <w:tcPr>
            <w:tcW w:w="474"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　</w:t>
            </w:r>
          </w:p>
        </w:tc>
        <w:tc>
          <w:tcPr>
            <w:tcW w:w="745"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p>
        </w:tc>
      </w:tr>
      <w:tr>
        <w:tblPrEx>
          <w:tblCellMar>
            <w:top w:w="0" w:type="dxa"/>
            <w:left w:w="108" w:type="dxa"/>
            <w:bottom w:w="0" w:type="dxa"/>
            <w:right w:w="108" w:type="dxa"/>
          </w:tblCellMar>
        </w:tblPrEx>
        <w:trPr>
          <w:trHeight w:val="926" w:hRule="atLeast"/>
        </w:trPr>
        <w:tc>
          <w:tcPr>
            <w:tcW w:w="29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4</w:t>
            </w:r>
          </w:p>
        </w:tc>
        <w:tc>
          <w:tcPr>
            <w:tcW w:w="863"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售后服务</w:t>
            </w:r>
          </w:p>
        </w:tc>
        <w:tc>
          <w:tcPr>
            <w:tcW w:w="406" w:type="pct"/>
            <w:tcBorders>
              <w:top w:val="nil"/>
              <w:left w:val="nil"/>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10</w:t>
            </w:r>
          </w:p>
        </w:tc>
        <w:tc>
          <w:tcPr>
            <w:tcW w:w="2214"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电机质保：2年以下0分，2年到3年得4分，3年及以上得6分；配套赠送配件每项加1分</w:t>
            </w:r>
          </w:p>
        </w:tc>
        <w:tc>
          <w:tcPr>
            <w:tcW w:w="474"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p>
        </w:tc>
        <w:tc>
          <w:tcPr>
            <w:tcW w:w="745"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p>
        </w:tc>
      </w:tr>
      <w:tr>
        <w:tblPrEx>
          <w:tblCellMar>
            <w:top w:w="0" w:type="dxa"/>
            <w:left w:w="108" w:type="dxa"/>
            <w:bottom w:w="0" w:type="dxa"/>
            <w:right w:w="108" w:type="dxa"/>
          </w:tblCellMar>
        </w:tblPrEx>
        <w:trPr>
          <w:trHeight w:val="705" w:hRule="atLeast"/>
        </w:trPr>
        <w:tc>
          <w:tcPr>
            <w:tcW w:w="29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5</w:t>
            </w:r>
          </w:p>
        </w:tc>
        <w:tc>
          <w:tcPr>
            <w:tcW w:w="863"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安全保护与措施</w:t>
            </w:r>
          </w:p>
        </w:tc>
        <w:tc>
          <w:tcPr>
            <w:tcW w:w="406" w:type="pct"/>
            <w:tcBorders>
              <w:top w:val="nil"/>
              <w:left w:val="nil"/>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5</w:t>
            </w:r>
          </w:p>
        </w:tc>
        <w:tc>
          <w:tcPr>
            <w:tcW w:w="2214"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满分5分，参照第三部分第三条第三点，每缺失一项扣2分。</w:t>
            </w:r>
          </w:p>
        </w:tc>
        <w:tc>
          <w:tcPr>
            <w:tcW w:w="474"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　</w:t>
            </w:r>
          </w:p>
        </w:tc>
        <w:tc>
          <w:tcPr>
            <w:tcW w:w="745"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　</w:t>
            </w:r>
          </w:p>
        </w:tc>
      </w:tr>
      <w:tr>
        <w:tblPrEx>
          <w:tblCellMar>
            <w:top w:w="0" w:type="dxa"/>
            <w:left w:w="108" w:type="dxa"/>
            <w:bottom w:w="0" w:type="dxa"/>
            <w:right w:w="108" w:type="dxa"/>
          </w:tblCellMar>
        </w:tblPrEx>
        <w:trPr>
          <w:trHeight w:val="720" w:hRule="atLeast"/>
        </w:trPr>
        <w:tc>
          <w:tcPr>
            <w:tcW w:w="29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6</w:t>
            </w:r>
          </w:p>
        </w:tc>
        <w:tc>
          <w:tcPr>
            <w:tcW w:w="863"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需求附件资料的完整性</w:t>
            </w:r>
          </w:p>
        </w:tc>
        <w:tc>
          <w:tcPr>
            <w:tcW w:w="406" w:type="pct"/>
            <w:tcBorders>
              <w:top w:val="nil"/>
              <w:left w:val="nil"/>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5</w:t>
            </w:r>
          </w:p>
        </w:tc>
        <w:tc>
          <w:tcPr>
            <w:tcW w:w="2214"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满分5分，所必须附件每缺失一份扣2分。</w:t>
            </w:r>
          </w:p>
        </w:tc>
        <w:tc>
          <w:tcPr>
            <w:tcW w:w="474"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　</w:t>
            </w:r>
          </w:p>
        </w:tc>
        <w:tc>
          <w:tcPr>
            <w:tcW w:w="745"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缺失关键报价资料取消评分资格</w:t>
            </w:r>
          </w:p>
        </w:tc>
      </w:tr>
      <w:tr>
        <w:tblPrEx>
          <w:tblCellMar>
            <w:top w:w="0" w:type="dxa"/>
            <w:left w:w="108" w:type="dxa"/>
            <w:bottom w:w="0" w:type="dxa"/>
            <w:right w:w="108" w:type="dxa"/>
          </w:tblCellMar>
        </w:tblPrEx>
        <w:trPr>
          <w:trHeight w:val="690" w:hRule="atLeast"/>
        </w:trPr>
        <w:tc>
          <w:tcPr>
            <w:tcW w:w="296"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7</w:t>
            </w:r>
          </w:p>
        </w:tc>
        <w:tc>
          <w:tcPr>
            <w:tcW w:w="863"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文件资料或商务要求</w:t>
            </w:r>
            <w:r>
              <w:rPr>
                <w:rFonts w:hint="eastAsia" w:ascii="华文楷体" w:hAnsi="华文楷体" w:eastAsia="华文楷体" w:cs="华文楷体"/>
                <w:color w:val="000000"/>
                <w:kern w:val="0"/>
                <w:sz w:val="22"/>
                <w:szCs w:val="22"/>
                <w:highlight w:val="none"/>
              </w:rPr>
              <w:t>响应</w:t>
            </w:r>
            <w:r>
              <w:rPr>
                <w:rFonts w:hint="eastAsia" w:ascii="华文楷体" w:hAnsi="华文楷体" w:eastAsia="华文楷体" w:cs="华文楷体"/>
                <w:color w:val="000000"/>
                <w:kern w:val="0"/>
                <w:sz w:val="22"/>
                <w:szCs w:val="22"/>
              </w:rPr>
              <w:t>完整性</w:t>
            </w:r>
          </w:p>
        </w:tc>
        <w:tc>
          <w:tcPr>
            <w:tcW w:w="406" w:type="pct"/>
            <w:tcBorders>
              <w:top w:val="nil"/>
              <w:left w:val="nil"/>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5</w:t>
            </w:r>
          </w:p>
        </w:tc>
        <w:tc>
          <w:tcPr>
            <w:tcW w:w="2214"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满分5分，所需文件每缺失1</w:t>
            </w:r>
            <w:r>
              <w:rPr>
                <w:rFonts w:hint="eastAsia" w:ascii="华文楷体" w:hAnsi="华文楷体" w:eastAsia="华文楷体" w:cs="华文楷体"/>
                <w:color w:val="000000"/>
                <w:kern w:val="0"/>
                <w:sz w:val="22"/>
                <w:szCs w:val="22"/>
                <w:highlight w:val="none"/>
              </w:rPr>
              <w:t>份或</w:t>
            </w:r>
            <w:r>
              <w:rPr>
                <w:rFonts w:hint="eastAsia" w:ascii="华文楷体" w:hAnsi="华文楷体" w:eastAsia="华文楷体" w:cs="华文楷体"/>
                <w:color w:val="000000"/>
                <w:kern w:val="0"/>
                <w:sz w:val="22"/>
                <w:szCs w:val="22"/>
              </w:rPr>
              <w:t>要求未</w:t>
            </w:r>
            <w:r>
              <w:rPr>
                <w:rFonts w:hint="eastAsia" w:ascii="华文楷体" w:hAnsi="华文楷体" w:eastAsia="华文楷体" w:cs="华文楷体"/>
                <w:color w:val="000000"/>
                <w:kern w:val="0"/>
                <w:sz w:val="22"/>
                <w:szCs w:val="22"/>
                <w:highlight w:val="none"/>
              </w:rPr>
              <w:t>响应</w:t>
            </w:r>
            <w:r>
              <w:rPr>
                <w:rFonts w:hint="eastAsia" w:ascii="华文楷体" w:hAnsi="华文楷体" w:eastAsia="华文楷体" w:cs="华文楷体"/>
                <w:color w:val="000000"/>
                <w:kern w:val="0"/>
                <w:sz w:val="22"/>
                <w:szCs w:val="22"/>
              </w:rPr>
              <w:t>扣1分,。</w:t>
            </w:r>
          </w:p>
        </w:tc>
        <w:tc>
          <w:tcPr>
            <w:tcW w:w="474"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　</w:t>
            </w:r>
          </w:p>
        </w:tc>
        <w:tc>
          <w:tcPr>
            <w:tcW w:w="745"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　</w:t>
            </w:r>
          </w:p>
        </w:tc>
      </w:tr>
      <w:tr>
        <w:tblPrEx>
          <w:tblCellMar>
            <w:top w:w="0" w:type="dxa"/>
            <w:left w:w="108" w:type="dxa"/>
            <w:bottom w:w="0" w:type="dxa"/>
            <w:right w:w="108" w:type="dxa"/>
          </w:tblCellMar>
        </w:tblPrEx>
        <w:trPr>
          <w:trHeight w:val="270" w:hRule="atLeast"/>
        </w:trPr>
        <w:tc>
          <w:tcPr>
            <w:tcW w:w="296" w:type="pct"/>
            <w:tcBorders>
              <w:top w:val="nil"/>
              <w:left w:val="single" w:color="auto" w:sz="4" w:space="0"/>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　</w:t>
            </w:r>
          </w:p>
        </w:tc>
        <w:tc>
          <w:tcPr>
            <w:tcW w:w="863" w:type="pct"/>
            <w:tcBorders>
              <w:top w:val="nil"/>
              <w:left w:val="nil"/>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总分</w:t>
            </w:r>
          </w:p>
        </w:tc>
        <w:tc>
          <w:tcPr>
            <w:tcW w:w="406" w:type="pct"/>
            <w:tcBorders>
              <w:top w:val="nil"/>
              <w:left w:val="nil"/>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100</w:t>
            </w:r>
          </w:p>
        </w:tc>
        <w:tc>
          <w:tcPr>
            <w:tcW w:w="2214" w:type="pct"/>
            <w:tcBorders>
              <w:top w:val="nil"/>
              <w:left w:val="nil"/>
              <w:bottom w:val="single" w:color="auto" w:sz="4" w:space="0"/>
              <w:right w:val="single" w:color="auto" w:sz="4" w:space="0"/>
            </w:tcBorders>
            <w:shd w:val="clear" w:color="auto" w:fill="auto"/>
            <w:vAlign w:val="center"/>
          </w:tcPr>
          <w:p>
            <w:pPr>
              <w:widowControl/>
              <w:jc w:val="center"/>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总得分</w:t>
            </w:r>
          </w:p>
        </w:tc>
        <w:tc>
          <w:tcPr>
            <w:tcW w:w="474"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　</w:t>
            </w:r>
          </w:p>
        </w:tc>
        <w:tc>
          <w:tcPr>
            <w:tcW w:w="745" w:type="pct"/>
            <w:tcBorders>
              <w:top w:val="nil"/>
              <w:left w:val="nil"/>
              <w:bottom w:val="single" w:color="auto" w:sz="4" w:space="0"/>
              <w:right w:val="single" w:color="auto" w:sz="4" w:space="0"/>
            </w:tcBorders>
            <w:shd w:val="clear" w:color="auto" w:fill="auto"/>
            <w:vAlign w:val="center"/>
          </w:tcPr>
          <w:p>
            <w:pPr>
              <w:widowControl/>
              <w:jc w:val="left"/>
              <w:rPr>
                <w:rFonts w:hint="eastAsia" w:ascii="华文楷体" w:hAnsi="华文楷体" w:eastAsia="华文楷体" w:cs="华文楷体"/>
                <w:color w:val="000000"/>
                <w:kern w:val="0"/>
                <w:sz w:val="22"/>
                <w:szCs w:val="22"/>
              </w:rPr>
            </w:pPr>
            <w:r>
              <w:rPr>
                <w:rFonts w:hint="eastAsia" w:ascii="华文楷体" w:hAnsi="华文楷体" w:eastAsia="华文楷体" w:cs="华文楷体"/>
                <w:color w:val="000000"/>
                <w:kern w:val="0"/>
                <w:sz w:val="22"/>
                <w:szCs w:val="22"/>
              </w:rPr>
              <w:t>　</w:t>
            </w:r>
          </w:p>
        </w:tc>
      </w:tr>
    </w:tbl>
    <w:p>
      <w:pPr>
        <w:ind w:firstLine="480" w:firstLineChars="200"/>
        <w:rPr>
          <w:rFonts w:hint="eastAsia" w:ascii="华文楷体" w:hAnsi="华文楷体" w:eastAsia="华文楷体" w:cs="华文楷体"/>
          <w:sz w:val="24"/>
        </w:rPr>
      </w:pPr>
    </w:p>
    <w:p>
      <w:pPr>
        <w:ind w:firstLine="480" w:firstLineChars="200"/>
        <w:jc w:val="left"/>
        <w:rPr>
          <w:rFonts w:ascii="华文楷体" w:hAnsi="华文楷体" w:eastAsia="华文楷体" w:cs="华文楷体"/>
          <w:sz w:val="24"/>
        </w:rPr>
      </w:pPr>
      <w:r>
        <w:rPr>
          <w:rFonts w:hint="eastAsia" w:ascii="华文楷体" w:hAnsi="华文楷体" w:eastAsia="华文楷体" w:cs="华文楷体"/>
          <w:sz w:val="24"/>
        </w:rPr>
        <w:t>2.</w:t>
      </w:r>
      <w:r>
        <w:rPr>
          <w:rFonts w:hint="eastAsia" w:ascii="华文楷体" w:hAnsi="华文楷体" w:eastAsia="华文楷体" w:cs="华文楷体"/>
        </w:rPr>
        <w:t xml:space="preserve"> </w:t>
      </w:r>
      <w:r>
        <w:rPr>
          <w:rFonts w:hint="eastAsia" w:ascii="华文楷体" w:hAnsi="华文楷体" w:eastAsia="华文楷体" w:cs="华文楷体"/>
          <w:sz w:val="24"/>
        </w:rPr>
        <w:t>评标货币：人民币。</w:t>
      </w:r>
    </w:p>
    <w:p>
      <w:pPr>
        <w:ind w:firstLine="480" w:firstLineChars="200"/>
        <w:rPr>
          <w:rFonts w:ascii="华文楷体" w:hAnsi="华文楷体" w:eastAsia="华文楷体" w:cs="华文楷体"/>
        </w:rPr>
      </w:pPr>
      <w:r>
        <w:rPr>
          <w:rFonts w:hint="eastAsia" w:ascii="华文楷体" w:hAnsi="华文楷体" w:eastAsia="华文楷体" w:cs="华文楷体"/>
          <w:sz w:val="24"/>
        </w:rPr>
        <w:t>本项目不接受非人民币报价。</w:t>
      </w:r>
    </w:p>
    <w:p>
      <w:pPr>
        <w:ind w:firstLine="480" w:firstLineChars="200"/>
        <w:jc w:val="left"/>
        <w:rPr>
          <w:rFonts w:ascii="华文楷体" w:hAnsi="华文楷体" w:eastAsia="华文楷体" w:cs="华文楷体"/>
          <w:sz w:val="24"/>
        </w:rPr>
      </w:pPr>
      <w:r>
        <w:rPr>
          <w:rFonts w:hint="eastAsia" w:ascii="华文楷体" w:hAnsi="华文楷体" w:eastAsia="华文楷体" w:cs="华文楷体"/>
          <w:sz w:val="24"/>
        </w:rPr>
        <w:t>3. 对加注星号（“*”）的重要技术和商务条款，1项不满足，都将被否决。（若有）</w:t>
      </w:r>
    </w:p>
    <w:p>
      <w:pPr>
        <w:ind w:firstLine="480" w:firstLineChars="200"/>
        <w:jc w:val="left"/>
        <w:rPr>
          <w:rFonts w:ascii="华文楷体" w:hAnsi="华文楷体" w:eastAsia="华文楷体" w:cs="华文楷体"/>
          <w:sz w:val="24"/>
        </w:rPr>
      </w:pPr>
      <w:r>
        <w:rPr>
          <w:rFonts w:hint="eastAsia" w:ascii="华文楷体" w:hAnsi="华文楷体" w:eastAsia="华文楷体" w:cs="华文楷体"/>
          <w:sz w:val="24"/>
        </w:rPr>
        <w:t>4. 询价文件中不带“*”的一般条款（包括商务和技术）的每一项偏离，其评标价将在投标价基础上增加1%。一般商务条款的偏离超过3项（含3项），或者一般技术条款的偏离超过5项（含5项），其投标将被否决。（若有）</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5．在确定成交结果后，采购人将以《供应商确认通知单》通知参与此次采购的供应商（含未成交供应商）。</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十三．签订合同</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1.采购人将在报价有效期期满之前向成交供应商发出《供应商确认通知单》。确认通知单是合同的一个组成部分，对采购人和供应商均具有法律约束力。</w:t>
      </w:r>
    </w:p>
    <w:p>
      <w:pPr>
        <w:ind w:firstLine="480" w:firstLineChars="200"/>
        <w:rPr>
          <w:rFonts w:ascii="华文楷体" w:hAnsi="华文楷体" w:eastAsia="华文楷体" w:cs="华文楷体"/>
          <w:b/>
          <w:sz w:val="32"/>
        </w:rPr>
      </w:pPr>
      <w:r>
        <w:rPr>
          <w:rFonts w:hint="eastAsia" w:ascii="华文楷体" w:hAnsi="华文楷体" w:eastAsia="华文楷体" w:cs="华文楷体"/>
          <w:sz w:val="24"/>
        </w:rPr>
        <w:t>2．确认通知单发出后，采购人改变成交结果的，或者供应商放弃成交项目的，应当依法承担法律责任。</w:t>
      </w:r>
    </w:p>
    <w:p>
      <w:pPr>
        <w:ind w:firstLine="641" w:firstLineChars="200"/>
        <w:rPr>
          <w:rFonts w:ascii="华文楷体" w:hAnsi="华文楷体" w:eastAsia="华文楷体" w:cs="华文楷体"/>
          <w:b/>
          <w:sz w:val="32"/>
        </w:rPr>
      </w:pPr>
      <w:r>
        <w:rPr>
          <w:rFonts w:hint="eastAsia" w:ascii="华文楷体" w:hAnsi="华文楷体" w:eastAsia="华文楷体" w:cs="华文楷体"/>
          <w:b/>
          <w:sz w:val="32"/>
        </w:rPr>
        <w:br w:type="page"/>
      </w:r>
    </w:p>
    <w:p>
      <w:pPr>
        <w:ind w:firstLine="641" w:firstLineChars="200"/>
        <w:jc w:val="center"/>
        <w:outlineLvl w:val="0"/>
        <w:rPr>
          <w:rFonts w:ascii="华文楷体" w:hAnsi="华文楷体" w:eastAsia="华文楷体" w:cs="华文楷体"/>
          <w:sz w:val="30"/>
          <w:szCs w:val="30"/>
        </w:rPr>
      </w:pPr>
      <w:bookmarkStart w:id="9" w:name="_Toc21069"/>
      <w:r>
        <w:rPr>
          <w:rFonts w:hint="eastAsia" w:ascii="华文楷体" w:hAnsi="华文楷体" w:eastAsia="华文楷体" w:cs="华文楷体"/>
          <w:b/>
          <w:sz w:val="32"/>
        </w:rPr>
        <w:t xml:space="preserve">第三部分 </w:t>
      </w:r>
      <w:r>
        <w:rPr>
          <w:rFonts w:hint="eastAsia" w:ascii="华文楷体" w:hAnsi="华文楷体" w:eastAsia="华文楷体" w:cs="华文楷体"/>
          <w:b/>
          <w:sz w:val="30"/>
          <w:szCs w:val="30"/>
        </w:rPr>
        <w:t xml:space="preserve"> </w:t>
      </w:r>
      <w:r>
        <w:rPr>
          <w:rFonts w:hint="eastAsia" w:ascii="华文楷体" w:hAnsi="华文楷体" w:eastAsia="华文楷体" w:cs="华文楷体"/>
          <w:sz w:val="30"/>
          <w:szCs w:val="30"/>
        </w:rPr>
        <w:t>5头机机头采购商务条款</w:t>
      </w:r>
      <w:bookmarkEnd w:id="9"/>
    </w:p>
    <w:p>
      <w:pPr>
        <w:ind w:firstLine="480" w:firstLineChars="200"/>
        <w:rPr>
          <w:rFonts w:ascii="华文楷体" w:hAnsi="华文楷体" w:eastAsia="华文楷体" w:cs="华文楷体"/>
          <w:bCs/>
          <w:sz w:val="24"/>
        </w:rPr>
      </w:pPr>
      <w:r>
        <w:rPr>
          <w:rFonts w:hint="eastAsia" w:ascii="华文楷体" w:hAnsi="华文楷体" w:eastAsia="华文楷体" w:cs="华文楷体"/>
          <w:bCs/>
          <w:sz w:val="24"/>
        </w:rPr>
        <w:t>1．时间及地点</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 xml:space="preserve">*1.1 </w:t>
      </w:r>
      <w:r>
        <w:rPr>
          <w:rFonts w:hint="eastAsia" w:ascii="华文楷体" w:hAnsi="华文楷体" w:eastAsia="华文楷体" w:cs="华文楷体"/>
          <w:sz w:val="24"/>
          <w:highlight w:val="none"/>
        </w:rPr>
        <w:t>到厂</w:t>
      </w:r>
      <w:r>
        <w:rPr>
          <w:rFonts w:hint="eastAsia" w:ascii="华文楷体" w:hAnsi="华文楷体" w:eastAsia="华文楷体" w:cs="华文楷体"/>
          <w:sz w:val="24"/>
        </w:rPr>
        <w:t>时间：以双方协商约定的时间为准。</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1.2 地点：南阳光明光电有限公司（河南省南阳市北京路1218号）；</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*2．付款方法和条件</w:t>
      </w:r>
    </w:p>
    <w:p>
      <w:pPr>
        <w:ind w:left="240" w:firstLine="480" w:firstLineChars="200"/>
        <w:rPr>
          <w:rFonts w:ascii="华文楷体" w:hAnsi="华文楷体" w:eastAsia="华文楷体" w:cs="华文楷体"/>
          <w:sz w:val="24"/>
        </w:rPr>
      </w:pPr>
      <w:r>
        <w:rPr>
          <w:rFonts w:hint="eastAsia" w:ascii="华文楷体" w:hAnsi="华文楷体" w:eastAsia="华文楷体" w:cs="华文楷体"/>
          <w:sz w:val="24"/>
        </w:rPr>
        <w:t>1) 设备调试验收合格、卖方开具含13%全额增值税专用发票后60日内，买方支付合同总金额的90%。</w:t>
      </w:r>
    </w:p>
    <w:p>
      <w:pPr>
        <w:ind w:left="240" w:firstLine="480" w:firstLineChars="200"/>
        <w:rPr>
          <w:rFonts w:ascii="华文楷体" w:hAnsi="华文楷体" w:eastAsia="华文楷体" w:cs="华文楷体"/>
          <w:sz w:val="24"/>
        </w:rPr>
      </w:pPr>
      <w:r>
        <w:rPr>
          <w:rFonts w:hint="eastAsia" w:ascii="华文楷体" w:hAnsi="华文楷体" w:eastAsia="华文楷体" w:cs="华文楷体"/>
          <w:sz w:val="24"/>
        </w:rPr>
        <w:t>2）验收完成</w:t>
      </w:r>
      <w:r>
        <w:rPr>
          <w:rFonts w:hint="eastAsia" w:ascii="华文楷体" w:hAnsi="华文楷体" w:eastAsia="华文楷体" w:cs="华文楷体"/>
          <w:sz w:val="24"/>
          <w:highlight w:val="yellow"/>
          <w:lang w:eastAsia="zh-CN"/>
        </w:rPr>
        <w:t>一年</w:t>
      </w:r>
      <w:r>
        <w:rPr>
          <w:rFonts w:hint="eastAsia" w:ascii="华文楷体" w:hAnsi="华文楷体" w:eastAsia="华文楷体" w:cs="华文楷体"/>
          <w:sz w:val="24"/>
          <w:highlight w:val="yellow"/>
        </w:rPr>
        <w:t>后，支付合同总金额的10%。</w:t>
      </w:r>
    </w:p>
    <w:p>
      <w:pPr>
        <w:ind w:firstLine="480" w:firstLineChars="200"/>
        <w:rPr>
          <w:rFonts w:ascii="华文楷体" w:hAnsi="华文楷体" w:eastAsia="华文楷体" w:cs="华文楷体"/>
          <w:bCs/>
          <w:sz w:val="24"/>
        </w:rPr>
      </w:pPr>
      <w:r>
        <w:rPr>
          <w:rFonts w:hint="eastAsia" w:ascii="华文楷体" w:hAnsi="华文楷体" w:eastAsia="华文楷体" w:cs="华文楷体"/>
          <w:bCs/>
          <w:sz w:val="24"/>
        </w:rPr>
        <w:t xml:space="preserve">*3.质保期： </w:t>
      </w:r>
    </w:p>
    <w:p>
      <w:pPr>
        <w:ind w:firstLine="480" w:firstLineChars="200"/>
        <w:rPr>
          <w:rFonts w:ascii="华文楷体" w:hAnsi="华文楷体" w:eastAsia="华文楷体" w:cs="华文楷体"/>
          <w:color w:val="000000"/>
          <w:kern w:val="0"/>
          <w:sz w:val="24"/>
        </w:rPr>
      </w:pPr>
      <w:r>
        <w:rPr>
          <w:rFonts w:hint="eastAsia" w:ascii="华文楷体" w:hAnsi="华文楷体" w:eastAsia="华文楷体" w:cs="华文楷体"/>
          <w:color w:val="000000"/>
          <w:kern w:val="0"/>
          <w:sz w:val="24"/>
        </w:rPr>
        <w:t>质保期：整机保修一年，并在保修期内提供免费上门维修、维护服务。</w:t>
      </w:r>
    </w:p>
    <w:p>
      <w:pPr>
        <w:ind w:firstLine="480" w:firstLineChars="200"/>
        <w:rPr>
          <w:rFonts w:ascii="华文楷体" w:hAnsi="华文楷体" w:eastAsia="华文楷体" w:cs="华文楷体"/>
          <w:bCs/>
          <w:sz w:val="24"/>
        </w:rPr>
      </w:pPr>
      <w:r>
        <w:rPr>
          <w:rFonts w:hint="eastAsia" w:ascii="华文楷体" w:hAnsi="华文楷体" w:eastAsia="华文楷体" w:cs="华文楷体"/>
          <w:bCs/>
          <w:sz w:val="24"/>
        </w:rPr>
        <w:t>4. 提供的技术资料</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4.1提供改造的技术图纸及说明；</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4.2备件手册、零件及易损件的图纸及相关资料；</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4.3提供配套设备使用说明书、维护手册；</w:t>
      </w:r>
    </w:p>
    <w:p>
      <w:pPr>
        <w:ind w:firstLine="480" w:firstLineChars="200"/>
        <w:rPr>
          <w:rFonts w:ascii="华文楷体" w:hAnsi="华文楷体" w:eastAsia="华文楷体" w:cs="华文楷体"/>
          <w:bCs/>
          <w:sz w:val="24"/>
        </w:rPr>
      </w:pPr>
      <w:r>
        <w:rPr>
          <w:rFonts w:hint="eastAsia" w:ascii="华文楷体" w:hAnsi="华文楷体" w:eastAsia="华文楷体" w:cs="华文楷体"/>
          <w:bCs/>
          <w:sz w:val="24"/>
        </w:rPr>
        <w:t>5.安装调试及验收：</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5.1卖方负责设备改造、调试。</w:t>
      </w:r>
    </w:p>
    <w:p>
      <w:pPr>
        <w:ind w:firstLine="480" w:firstLineChars="200"/>
        <w:rPr>
          <w:rFonts w:ascii="华文楷体" w:hAnsi="华文楷体" w:eastAsia="华文楷体" w:cs="华文楷体"/>
          <w:szCs w:val="21"/>
        </w:rPr>
      </w:pPr>
      <w:r>
        <w:rPr>
          <w:rFonts w:hint="eastAsia" w:ascii="华文楷体" w:hAnsi="华文楷体" w:eastAsia="华文楷体" w:cs="华文楷体"/>
          <w:sz w:val="24"/>
        </w:rPr>
        <w:t>5.2合同签订，</w:t>
      </w:r>
      <w:r>
        <w:rPr>
          <w:rFonts w:hint="eastAsia" w:ascii="华文楷体" w:hAnsi="华文楷体" w:eastAsia="华文楷体" w:cs="华文楷体"/>
          <w:szCs w:val="21"/>
        </w:rPr>
        <w:t>买方支付第一笔货款后，卖方应在规定的时间内到达现场组织改造、调试，达到正常运行要求，保证买方正常使用。所需的费用包括在投标总价格中。</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5.3卖方应就设备的改造、调试、操作、维修、保养等对买方维修技术人员进行培训。设备改造调试完毕后，卖方应对买方操作人员进行现场培训，直至买方的技术人员能独立操作，同时能完成一般常见故障的维修工作。</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5.4验收标准：</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5.4.1设备验收在设备改造调试完成后进行，根据技术参数要求进行现场验收。</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5.4.2 其余按中国有关国家标准和行业标准执行。</w:t>
      </w:r>
    </w:p>
    <w:p>
      <w:pPr>
        <w:ind w:firstLine="480" w:firstLineChars="200"/>
        <w:rPr>
          <w:rFonts w:ascii="华文楷体" w:hAnsi="华文楷体" w:eastAsia="华文楷体" w:cs="华文楷体"/>
          <w:bCs/>
          <w:sz w:val="24"/>
        </w:rPr>
      </w:pPr>
      <w:r>
        <w:rPr>
          <w:rFonts w:hint="eastAsia" w:ascii="华文楷体" w:hAnsi="华文楷体" w:eastAsia="华文楷体" w:cs="华文楷体"/>
          <w:bCs/>
          <w:sz w:val="24"/>
        </w:rPr>
        <w:t>6.售后服务：</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6.1提供有关资料及售后服务承诺。</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6.2备件送达期限：在设备的使用寿命期内，卖方应保证国内不超过4天，国外不超过21天。</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6.3终身零配件供应：投标人应保证设备停产后的备件供应保证10年，并以优惠的价格提供该设备所需的维修零配件。</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6.4质保期后，卖方应向用户提供及时的、优质的、价格优惠的技术服务和备品备件供应。</w:t>
      </w:r>
    </w:p>
    <w:p>
      <w:pPr>
        <w:tabs>
          <w:tab w:val="left" w:pos="1134"/>
        </w:tabs>
        <w:adjustRightInd w:val="0"/>
        <w:snapToGrid w:val="0"/>
        <w:ind w:firstLine="480" w:firstLineChars="200"/>
        <w:rPr>
          <w:rFonts w:ascii="华文楷体" w:hAnsi="华文楷体" w:eastAsia="华文楷体" w:cs="华文楷体"/>
          <w:sz w:val="24"/>
        </w:rPr>
      </w:pPr>
      <w:r>
        <w:rPr>
          <w:rFonts w:hint="eastAsia" w:ascii="华文楷体" w:hAnsi="华文楷体" w:eastAsia="华文楷体" w:cs="华文楷体"/>
          <w:sz w:val="24"/>
        </w:rPr>
        <w:t>6.5</w:t>
      </w:r>
      <w:r>
        <w:rPr>
          <w:rFonts w:hint="eastAsia" w:ascii="华文楷体" w:hAnsi="华文楷体" w:eastAsia="华文楷体" w:cs="华文楷体"/>
          <w:kern w:val="0"/>
          <w:sz w:val="24"/>
        </w:rPr>
        <w:t xml:space="preserve"> </w:t>
      </w:r>
      <w:r>
        <w:rPr>
          <w:rFonts w:hint="eastAsia" w:ascii="华文楷体" w:hAnsi="华文楷体" w:eastAsia="华文楷体" w:cs="华文楷体"/>
          <w:sz w:val="24"/>
        </w:rPr>
        <w:t>改造验收后，设备厂商为本公司提供优质服务，在接到本公司维修申请后，设备厂商承诺24小时内响应，48小时内到达用户现场，恢复设备正常运行。</w:t>
      </w:r>
    </w:p>
    <w:p>
      <w:pPr>
        <w:adjustRightInd w:val="0"/>
        <w:ind w:firstLine="480" w:firstLineChars="200"/>
        <w:textAlignment w:val="baseline"/>
        <w:rPr>
          <w:rFonts w:ascii="华文楷体" w:hAnsi="华文楷体" w:eastAsia="华文楷体" w:cs="华文楷体"/>
          <w:bCs/>
          <w:sz w:val="24"/>
        </w:rPr>
      </w:pPr>
      <w:r>
        <w:rPr>
          <w:rFonts w:hint="eastAsia" w:ascii="华文楷体" w:hAnsi="华文楷体" w:eastAsia="华文楷体" w:cs="华文楷体"/>
          <w:bCs/>
          <w:sz w:val="24"/>
        </w:rPr>
        <w:t>7. 法律管辖及仲裁：</w:t>
      </w:r>
    </w:p>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买卖双方之合同受中华人民共和国法律之管辖并</w:t>
      </w:r>
      <w:r>
        <w:rPr>
          <w:rFonts w:hint="eastAsia" w:ascii="华文楷体" w:hAnsi="华文楷体" w:eastAsia="华文楷体" w:cs="华文楷体"/>
          <w:sz w:val="24"/>
          <w:highlight w:val="none"/>
        </w:rPr>
        <w:t>依其</w:t>
      </w:r>
      <w:r>
        <w:rPr>
          <w:rFonts w:hint="eastAsia" w:ascii="华文楷体" w:hAnsi="华文楷体" w:eastAsia="华文楷体" w:cs="华文楷体"/>
          <w:sz w:val="24"/>
        </w:rPr>
        <w:t>进行解释。如有争议，在双方友好交涉无法解决时，通过中国国际贸易促进仲裁委员会根据中国法律在中国境内进行仲裁。</w:t>
      </w:r>
    </w:p>
    <w:p>
      <w:pPr>
        <w:rPr>
          <w:rFonts w:ascii="华文楷体" w:hAnsi="华文楷体" w:eastAsia="华文楷体" w:cs="华文楷体"/>
          <w:b/>
          <w:sz w:val="32"/>
          <w:szCs w:val="32"/>
        </w:rPr>
      </w:pPr>
      <w:r>
        <w:rPr>
          <w:rFonts w:hint="eastAsia" w:ascii="华文楷体" w:hAnsi="华文楷体" w:eastAsia="华文楷体" w:cs="华文楷体"/>
          <w:b/>
          <w:sz w:val="32"/>
          <w:szCs w:val="32"/>
        </w:rPr>
        <w:br w:type="page"/>
      </w:r>
    </w:p>
    <w:p>
      <w:pPr>
        <w:ind w:firstLine="641" w:firstLineChars="200"/>
        <w:jc w:val="center"/>
        <w:outlineLvl w:val="0"/>
        <w:rPr>
          <w:rFonts w:ascii="华文楷体" w:hAnsi="华文楷体" w:eastAsia="华文楷体" w:cs="华文楷体"/>
          <w:b/>
          <w:sz w:val="24"/>
        </w:rPr>
      </w:pPr>
      <w:bookmarkStart w:id="10" w:name="_Toc6415"/>
      <w:r>
        <w:rPr>
          <w:rFonts w:hint="eastAsia" w:ascii="华文楷体" w:hAnsi="华文楷体" w:eastAsia="华文楷体" w:cs="华文楷体"/>
          <w:b/>
          <w:sz w:val="32"/>
          <w:szCs w:val="32"/>
        </w:rPr>
        <w:t>第四部分 技术要求</w:t>
      </w:r>
      <w:bookmarkEnd w:id="10"/>
    </w:p>
    <w:p>
      <w:pPr>
        <w:spacing w:before="100" w:after="100"/>
        <w:ind w:firstLine="480" w:firstLineChars="200"/>
        <w:rPr>
          <w:rFonts w:ascii="华文楷体" w:hAnsi="华文楷体" w:eastAsia="华文楷体" w:cs="华文楷体"/>
          <w:b/>
          <w:sz w:val="24"/>
          <w:szCs w:val="21"/>
        </w:rPr>
      </w:pPr>
      <w:r>
        <w:rPr>
          <w:rFonts w:hint="eastAsia" w:ascii="华文楷体" w:hAnsi="华文楷体" w:eastAsia="华文楷体" w:cs="华文楷体"/>
          <w:b/>
          <w:sz w:val="24"/>
          <w:szCs w:val="21"/>
        </w:rPr>
        <w:t>1.仪器总体要求</w:t>
      </w:r>
    </w:p>
    <w:p>
      <w:pPr>
        <w:ind w:firstLine="480" w:firstLineChars="200"/>
        <w:rPr>
          <w:rFonts w:ascii="华文楷体" w:hAnsi="华文楷体" w:eastAsia="华文楷体" w:cs="华文楷体"/>
          <w:sz w:val="24"/>
          <w:szCs w:val="21"/>
        </w:rPr>
      </w:pPr>
      <w:r>
        <w:rPr>
          <w:rFonts w:hint="eastAsia" w:ascii="华文楷体" w:hAnsi="华文楷体" w:eastAsia="华文楷体" w:cs="华文楷体"/>
          <w:b/>
          <w:sz w:val="24"/>
          <w:szCs w:val="21"/>
        </w:rPr>
        <w:t>★</w:t>
      </w:r>
      <w:r>
        <w:rPr>
          <w:rFonts w:hint="eastAsia" w:ascii="华文楷体" w:hAnsi="华文楷体" w:eastAsia="华文楷体" w:cs="华文楷体"/>
          <w:sz w:val="22"/>
        </w:rPr>
        <w:t>1.1、</w:t>
      </w:r>
      <w:r>
        <w:rPr>
          <w:rFonts w:hint="eastAsia" w:ascii="华文楷体" w:hAnsi="华文楷体" w:eastAsia="华文楷体" w:cs="华文楷体"/>
          <w:sz w:val="24"/>
          <w:szCs w:val="21"/>
        </w:rPr>
        <w:t>主要项目为公司压型工序5头机机头采购。</w:t>
      </w:r>
    </w:p>
    <w:p>
      <w:pPr>
        <w:ind w:firstLine="480" w:firstLineChars="200"/>
        <w:rPr>
          <w:rFonts w:ascii="华文楷体" w:hAnsi="华文楷体" w:eastAsia="华文楷体" w:cs="华文楷体"/>
          <w:b/>
          <w:sz w:val="24"/>
        </w:rPr>
      </w:pPr>
      <w:r>
        <w:rPr>
          <w:rFonts w:hint="eastAsia" w:ascii="华文楷体" w:hAnsi="华文楷体" w:eastAsia="华文楷体" w:cs="华文楷体"/>
          <w:sz w:val="24"/>
        </w:rPr>
        <w:t>1.2、效果达成：采购的机头使用要求能够达到我司二次压胚的相关要求。</w:t>
      </w:r>
    </w:p>
    <w:p>
      <w:pPr>
        <w:spacing w:before="100" w:after="100"/>
        <w:ind w:firstLine="480" w:firstLineChars="200"/>
        <w:rPr>
          <w:rFonts w:ascii="华文楷体" w:hAnsi="华文楷体" w:eastAsia="华文楷体" w:cs="华文楷体"/>
          <w:b/>
          <w:sz w:val="24"/>
          <w:szCs w:val="21"/>
        </w:rPr>
      </w:pPr>
      <w:r>
        <w:rPr>
          <w:rFonts w:hint="eastAsia" w:ascii="华文楷体" w:hAnsi="华文楷体" w:eastAsia="华文楷体" w:cs="华文楷体"/>
          <w:b/>
          <w:sz w:val="24"/>
          <w:szCs w:val="21"/>
        </w:rPr>
        <w:t>2.仪器工作环境</w:t>
      </w:r>
    </w:p>
    <w:p>
      <w:pPr>
        <w:ind w:firstLine="480" w:firstLineChars="200"/>
        <w:rPr>
          <w:rFonts w:ascii="华文楷体" w:hAnsi="华文楷体" w:eastAsia="华文楷体" w:cs="华文楷体"/>
          <w:sz w:val="24"/>
          <w:szCs w:val="21"/>
        </w:rPr>
      </w:pPr>
      <w:r>
        <w:rPr>
          <w:rFonts w:hint="eastAsia" w:ascii="华文楷体" w:hAnsi="华文楷体" w:eastAsia="华文楷体" w:cs="华文楷体"/>
          <w:sz w:val="24"/>
          <w:szCs w:val="21"/>
        </w:rPr>
        <w:t>2.1  工作电源：220V，50Hz</w:t>
      </w:r>
    </w:p>
    <w:p>
      <w:pPr>
        <w:ind w:firstLine="480" w:firstLineChars="200"/>
        <w:rPr>
          <w:rFonts w:ascii="华文楷体" w:hAnsi="华文楷体" w:eastAsia="华文楷体" w:cs="华文楷体"/>
          <w:sz w:val="24"/>
          <w:szCs w:val="21"/>
        </w:rPr>
      </w:pPr>
      <w:r>
        <w:rPr>
          <w:rFonts w:hint="eastAsia" w:ascii="华文楷体" w:hAnsi="华文楷体" w:eastAsia="华文楷体" w:cs="华文楷体"/>
          <w:sz w:val="24"/>
          <w:szCs w:val="21"/>
        </w:rPr>
        <w:t>2.2  环境温度：5-45℃</w:t>
      </w:r>
    </w:p>
    <w:p>
      <w:pPr>
        <w:ind w:firstLine="480" w:firstLineChars="200"/>
        <w:rPr>
          <w:rFonts w:ascii="华文楷体" w:hAnsi="华文楷体" w:eastAsia="华文楷体" w:cs="华文楷体"/>
          <w:b/>
          <w:sz w:val="22"/>
        </w:rPr>
      </w:pPr>
      <w:r>
        <w:rPr>
          <w:rFonts w:hint="eastAsia" w:ascii="华文楷体" w:hAnsi="华文楷体" w:eastAsia="华文楷体" w:cs="华文楷体"/>
          <w:sz w:val="24"/>
          <w:szCs w:val="21"/>
        </w:rPr>
        <w:t>2.3  相对湿度：25-85%</w:t>
      </w:r>
    </w:p>
    <w:p>
      <w:pPr>
        <w:spacing w:before="100" w:after="100"/>
        <w:ind w:firstLine="480" w:firstLineChars="200"/>
        <w:rPr>
          <w:rFonts w:ascii="华文楷体" w:hAnsi="华文楷体" w:eastAsia="华文楷体" w:cs="华文楷体"/>
          <w:b/>
          <w:sz w:val="24"/>
          <w:szCs w:val="21"/>
        </w:rPr>
      </w:pPr>
      <w:r>
        <w:rPr>
          <w:rFonts w:hint="eastAsia" w:ascii="华文楷体" w:hAnsi="华文楷体" w:eastAsia="华文楷体" w:cs="华文楷体"/>
          <w:b/>
          <w:sz w:val="24"/>
          <w:szCs w:val="21"/>
        </w:rPr>
        <w:t>3.技术要求</w:t>
      </w:r>
    </w:p>
    <w:p>
      <w:pPr>
        <w:spacing w:before="100" w:after="100"/>
        <w:ind w:firstLine="480" w:firstLineChars="200"/>
        <w:rPr>
          <w:rFonts w:ascii="华文楷体" w:hAnsi="华文楷体" w:eastAsia="华文楷体" w:cs="华文楷体"/>
          <w:b/>
          <w:sz w:val="24"/>
          <w:szCs w:val="21"/>
        </w:rPr>
      </w:pPr>
      <w:r>
        <w:rPr>
          <w:rFonts w:hint="eastAsia" w:ascii="华文楷体" w:hAnsi="华文楷体" w:eastAsia="华文楷体" w:cs="华文楷体"/>
          <w:b/>
          <w:sz w:val="24"/>
          <w:szCs w:val="21"/>
        </w:rPr>
        <w:t>3.1主要技术标准：</w:t>
      </w:r>
    </w:p>
    <w:p>
      <w:pPr>
        <w:spacing w:before="100" w:after="100"/>
        <w:ind w:firstLine="480" w:firstLineChars="200"/>
        <w:rPr>
          <w:rFonts w:ascii="华文楷体" w:hAnsi="华文楷体" w:eastAsia="华文楷体" w:cs="华文楷体"/>
          <w:bCs/>
          <w:sz w:val="24"/>
          <w:szCs w:val="21"/>
        </w:rPr>
      </w:pPr>
      <w:r>
        <w:rPr>
          <w:rFonts w:hint="eastAsia" w:ascii="华文楷体" w:hAnsi="华文楷体" w:eastAsia="华文楷体" w:cs="华文楷体"/>
          <w:bCs/>
          <w:sz w:val="24"/>
          <w:szCs w:val="21"/>
        </w:rPr>
        <w:t>3.1.1可压型最大外径33mm</w:t>
      </w:r>
    </w:p>
    <w:p>
      <w:pPr>
        <w:spacing w:before="100" w:after="100"/>
        <w:ind w:firstLine="480" w:firstLineChars="200"/>
        <w:rPr>
          <w:rFonts w:ascii="华文楷体" w:hAnsi="华文楷体" w:eastAsia="华文楷体" w:cs="华文楷体"/>
          <w:bCs/>
          <w:sz w:val="24"/>
          <w:szCs w:val="21"/>
        </w:rPr>
      </w:pPr>
      <w:r>
        <w:rPr>
          <w:rFonts w:hint="eastAsia" w:ascii="华文楷体" w:hAnsi="华文楷体" w:eastAsia="华文楷体" w:cs="华文楷体"/>
          <w:bCs/>
          <w:sz w:val="24"/>
          <w:szCs w:val="21"/>
        </w:rPr>
        <w:t>3.1.2产品厚薄差0.2mm以内</w:t>
      </w:r>
    </w:p>
    <w:p>
      <w:pPr>
        <w:spacing w:before="100" w:after="100"/>
        <w:ind w:firstLine="480" w:firstLineChars="200"/>
        <w:rPr>
          <w:rFonts w:ascii="华文楷体" w:hAnsi="华文楷体" w:eastAsia="华文楷体" w:cs="华文楷体"/>
          <w:bCs/>
          <w:sz w:val="24"/>
          <w:szCs w:val="21"/>
        </w:rPr>
      </w:pPr>
      <w:r>
        <w:rPr>
          <w:rFonts w:hint="eastAsia" w:ascii="华文楷体" w:hAnsi="华文楷体" w:eastAsia="华文楷体" w:cs="华文楷体"/>
          <w:bCs/>
          <w:sz w:val="24"/>
          <w:szCs w:val="21"/>
        </w:rPr>
        <w:t>3.1.3模杆尺寸与现用尺寸一致</w:t>
      </w:r>
    </w:p>
    <w:p>
      <w:pPr>
        <w:spacing w:before="100" w:after="100"/>
        <w:ind w:firstLine="480" w:firstLineChars="200"/>
        <w:rPr>
          <w:rFonts w:ascii="华文楷体" w:hAnsi="华文楷体" w:eastAsia="华文楷体" w:cs="华文楷体"/>
          <w:bCs/>
          <w:sz w:val="24"/>
          <w:szCs w:val="21"/>
        </w:rPr>
      </w:pPr>
      <w:r>
        <w:rPr>
          <w:rFonts w:hint="eastAsia" w:ascii="华文楷体" w:hAnsi="华文楷体" w:eastAsia="华文楷体" w:cs="华文楷体"/>
          <w:bCs/>
          <w:sz w:val="24"/>
          <w:szCs w:val="21"/>
        </w:rPr>
        <w:t>3.1.4上下模安装后偏差0.01mm</w:t>
      </w:r>
    </w:p>
    <w:p>
      <w:pPr>
        <w:spacing w:before="100" w:after="100"/>
        <w:ind w:firstLine="480" w:firstLineChars="200"/>
        <w:rPr>
          <w:rFonts w:ascii="华文楷体" w:hAnsi="华文楷体" w:eastAsia="华文楷体" w:cs="华文楷体"/>
          <w:bCs/>
          <w:sz w:val="24"/>
          <w:szCs w:val="21"/>
        </w:rPr>
      </w:pPr>
      <w:r>
        <w:rPr>
          <w:rFonts w:hint="eastAsia" w:ascii="华文楷体" w:hAnsi="华文楷体" w:eastAsia="华文楷体" w:cs="华文楷体"/>
          <w:bCs/>
          <w:sz w:val="24"/>
          <w:szCs w:val="21"/>
        </w:rPr>
        <w:t>3.1.5气缸：</w:t>
      </w:r>
      <w:r>
        <w:rPr>
          <w:rFonts w:hint="eastAsia" w:ascii="华文楷体" w:hAnsi="华文楷体" w:eastAsia="华文楷体" w:cs="华文楷体"/>
          <w:bCs/>
          <w:sz w:val="24"/>
          <w:szCs w:val="21"/>
          <w:highlight w:val="yellow"/>
          <w:lang w:eastAsia="zh-CN"/>
        </w:rPr>
        <w:t>亚德客</w:t>
      </w:r>
      <w:r>
        <w:rPr>
          <w:rFonts w:hint="eastAsia" w:ascii="华文楷体" w:hAnsi="华文楷体" w:eastAsia="华文楷体" w:cs="华文楷体"/>
          <w:bCs/>
          <w:sz w:val="24"/>
          <w:szCs w:val="21"/>
        </w:rPr>
        <w:t>160*150</w:t>
      </w:r>
    </w:p>
    <w:p>
      <w:pPr>
        <w:ind w:firstLine="480" w:firstLineChars="200"/>
        <w:rPr>
          <w:rFonts w:ascii="华文楷体" w:hAnsi="华文楷体" w:eastAsia="华文楷体" w:cs="华文楷体"/>
          <w:bCs/>
          <w:sz w:val="24"/>
          <w:szCs w:val="21"/>
        </w:rPr>
      </w:pPr>
      <w:r>
        <w:rPr>
          <w:rFonts w:hint="eastAsia" w:ascii="华文楷体" w:hAnsi="华文楷体" w:eastAsia="华文楷体" w:cs="华文楷体"/>
          <w:bCs/>
          <w:sz w:val="24"/>
          <w:szCs w:val="21"/>
        </w:rPr>
        <w:t>3.1.6新做机头需匹配现有的半自动系统</w:t>
      </w:r>
    </w:p>
    <w:p>
      <w:pPr>
        <w:ind w:firstLine="480" w:firstLineChars="200"/>
        <w:rPr>
          <w:rFonts w:ascii="华文楷体" w:hAnsi="华文楷体" w:eastAsia="华文楷体" w:cs="华文楷体"/>
          <w:bCs/>
          <w:sz w:val="24"/>
          <w:szCs w:val="21"/>
        </w:rPr>
      </w:pPr>
      <w:r>
        <w:rPr>
          <w:rFonts w:hint="eastAsia" w:ascii="华文楷体" w:hAnsi="华文楷体" w:eastAsia="华文楷体" w:cs="华文楷体"/>
          <w:bCs/>
          <w:sz w:val="24"/>
          <w:szCs w:val="21"/>
        </w:rPr>
        <w:t>3.1.7机头下压频率每小时不低于300次。</w:t>
      </w:r>
    </w:p>
    <w:p>
      <w:pPr>
        <w:ind w:firstLine="480" w:firstLineChars="200"/>
        <w:rPr>
          <w:rFonts w:ascii="华文楷体" w:hAnsi="华文楷体" w:eastAsia="华文楷体" w:cs="华文楷体"/>
          <w:sz w:val="24"/>
          <w:szCs w:val="21"/>
        </w:rPr>
      </w:pPr>
      <w:r>
        <w:rPr>
          <w:rFonts w:hint="eastAsia" w:ascii="华文楷体" w:hAnsi="华文楷体" w:eastAsia="华文楷体" w:cs="华文楷体"/>
          <w:b/>
          <w:sz w:val="24"/>
          <w:szCs w:val="21"/>
        </w:rPr>
        <w:t>3.2效果：</w:t>
      </w:r>
      <w:r>
        <w:rPr>
          <w:rFonts w:hint="eastAsia" w:ascii="华文楷体" w:hAnsi="华文楷体" w:eastAsia="华文楷体" w:cs="华文楷体"/>
          <w:sz w:val="24"/>
          <w:szCs w:val="21"/>
        </w:rPr>
        <w:t>（1）各动作顺畅，无卡顿。（2）上下模定位准确，不擦模。</w:t>
      </w:r>
    </w:p>
    <w:p>
      <w:pPr>
        <w:spacing w:before="100" w:after="100"/>
        <w:ind w:firstLine="480" w:firstLineChars="200"/>
        <w:rPr>
          <w:rFonts w:ascii="华文楷体" w:hAnsi="华文楷体" w:eastAsia="华文楷体" w:cs="华文楷体"/>
          <w:b/>
          <w:sz w:val="24"/>
          <w:szCs w:val="21"/>
        </w:rPr>
      </w:pPr>
      <w:r>
        <w:rPr>
          <w:rFonts w:hint="eastAsia" w:ascii="华文楷体" w:hAnsi="华文楷体" w:eastAsia="华文楷体" w:cs="华文楷体"/>
          <w:b/>
          <w:sz w:val="24"/>
          <w:szCs w:val="21"/>
        </w:rPr>
        <w:t>4.验收标准</w:t>
      </w:r>
    </w:p>
    <w:p>
      <w:pPr>
        <w:ind w:firstLine="480" w:firstLineChars="200"/>
        <w:rPr>
          <w:rFonts w:ascii="华文楷体" w:hAnsi="华文楷体" w:eastAsia="华文楷体" w:cs="华文楷体"/>
          <w:sz w:val="24"/>
          <w:szCs w:val="21"/>
        </w:rPr>
      </w:pPr>
      <w:r>
        <w:rPr>
          <w:rFonts w:hint="eastAsia" w:ascii="华文楷体" w:hAnsi="华文楷体" w:eastAsia="华文楷体" w:cs="华文楷体"/>
          <w:sz w:val="24"/>
          <w:szCs w:val="21"/>
        </w:rPr>
        <w:t>按照技术要求内容进行验收。</w:t>
      </w:r>
    </w:p>
    <w:p>
      <w:pPr>
        <w:ind w:firstLine="480" w:firstLineChars="200"/>
        <w:rPr>
          <w:rFonts w:ascii="华文楷体" w:hAnsi="华文楷体" w:eastAsia="华文楷体" w:cs="华文楷体"/>
          <w:sz w:val="24"/>
          <w:szCs w:val="21"/>
        </w:rPr>
      </w:pPr>
      <w:r>
        <w:rPr>
          <w:rFonts w:hint="eastAsia" w:ascii="华文楷体" w:hAnsi="华文楷体" w:eastAsia="华文楷体" w:cs="华文楷体"/>
          <w:sz w:val="24"/>
          <w:szCs w:val="21"/>
        </w:rPr>
        <w:t xml:space="preserve">注意事项：需匹配现有软化炉及半自动系统。     </w:t>
      </w:r>
    </w:p>
    <w:p>
      <w:pPr>
        <w:spacing w:before="100" w:after="100"/>
        <w:ind w:firstLine="480" w:firstLineChars="200"/>
        <w:rPr>
          <w:rFonts w:ascii="华文楷体" w:hAnsi="华文楷体" w:eastAsia="华文楷体" w:cs="华文楷体"/>
          <w:b/>
          <w:sz w:val="24"/>
          <w:szCs w:val="21"/>
        </w:rPr>
      </w:pPr>
      <w:r>
        <w:rPr>
          <w:rFonts w:hint="eastAsia" w:ascii="华文楷体" w:hAnsi="华文楷体" w:eastAsia="华文楷体" w:cs="华文楷体"/>
          <w:b/>
          <w:sz w:val="24"/>
          <w:szCs w:val="21"/>
        </w:rPr>
        <w:t>6售后服务要求：</w:t>
      </w:r>
    </w:p>
    <w:p>
      <w:pPr>
        <w:ind w:firstLine="480" w:firstLineChars="200"/>
        <w:rPr>
          <w:rFonts w:ascii="华文楷体" w:hAnsi="华文楷体" w:eastAsia="华文楷体" w:cs="华文楷体"/>
          <w:sz w:val="24"/>
          <w:szCs w:val="21"/>
        </w:rPr>
      </w:pPr>
      <w:r>
        <w:rPr>
          <w:rFonts w:hint="eastAsia" w:ascii="华文楷体" w:hAnsi="华文楷体" w:eastAsia="华文楷体" w:cs="华文楷体"/>
          <w:sz w:val="24"/>
          <w:szCs w:val="21"/>
        </w:rPr>
        <w:t>6.1安装及保修：从改造验收合格之日起保修一年以上，终身维护，包括对零配件的供应；</w:t>
      </w:r>
    </w:p>
    <w:p>
      <w:pPr>
        <w:ind w:firstLine="480" w:firstLineChars="200"/>
        <w:rPr>
          <w:rFonts w:ascii="华文楷体" w:hAnsi="华文楷体" w:eastAsia="华文楷体" w:cs="华文楷体"/>
          <w:sz w:val="24"/>
          <w:szCs w:val="21"/>
        </w:rPr>
      </w:pPr>
      <w:r>
        <w:rPr>
          <w:rFonts w:hint="eastAsia" w:ascii="华文楷体" w:hAnsi="华文楷体" w:eastAsia="华文楷体" w:cs="华文楷体"/>
          <w:sz w:val="24"/>
          <w:szCs w:val="21"/>
        </w:rPr>
        <w:t>6.2培训：安装时现场培训至操作人员正常操作维护保养知识；</w:t>
      </w:r>
    </w:p>
    <w:p>
      <w:pPr>
        <w:rPr>
          <w:rFonts w:ascii="华文楷体" w:hAnsi="华文楷体" w:eastAsia="华文楷体" w:cs="华文楷体"/>
          <w:b/>
          <w:bCs/>
          <w:sz w:val="32"/>
          <w:szCs w:val="32"/>
        </w:rPr>
      </w:pPr>
      <w:r>
        <w:rPr>
          <w:rFonts w:hint="eastAsia" w:ascii="华文楷体" w:hAnsi="华文楷体" w:eastAsia="华文楷体" w:cs="华文楷体"/>
          <w:b/>
          <w:bCs/>
          <w:sz w:val="32"/>
          <w:szCs w:val="32"/>
        </w:rPr>
        <w:br w:type="page"/>
      </w:r>
    </w:p>
    <w:p>
      <w:pPr>
        <w:ind w:firstLine="641" w:firstLineChars="200"/>
        <w:outlineLvl w:val="0"/>
        <w:rPr>
          <w:rFonts w:ascii="华文楷体" w:hAnsi="华文楷体" w:eastAsia="华文楷体" w:cs="华文楷体"/>
          <w:b/>
          <w:bCs/>
          <w:sz w:val="32"/>
          <w:szCs w:val="32"/>
        </w:rPr>
      </w:pPr>
      <w:bookmarkStart w:id="11" w:name="_Toc19594"/>
      <w:r>
        <w:rPr>
          <w:rFonts w:hint="eastAsia" w:ascii="华文楷体" w:hAnsi="华文楷体" w:eastAsia="华文楷体" w:cs="华文楷体"/>
          <w:b/>
          <w:bCs/>
          <w:sz w:val="32"/>
          <w:szCs w:val="32"/>
        </w:rPr>
        <w:t>第五部分 附件</w:t>
      </w:r>
      <w:bookmarkEnd w:id="11"/>
    </w:p>
    <w:p>
      <w:pPr>
        <w:rPr>
          <w:rFonts w:ascii="华文楷体" w:hAnsi="华文楷体" w:eastAsia="华文楷体" w:cs="华文楷体"/>
          <w:b/>
          <w:sz w:val="30"/>
          <w:szCs w:val="30"/>
        </w:rPr>
      </w:pPr>
      <w:r>
        <w:rPr>
          <w:rFonts w:hint="eastAsia" w:ascii="华文楷体" w:hAnsi="华文楷体" w:eastAsia="华文楷体" w:cs="华文楷体"/>
          <w:b/>
          <w:sz w:val="30"/>
          <w:szCs w:val="30"/>
        </w:rPr>
        <w:br w:type="page"/>
      </w:r>
    </w:p>
    <w:p>
      <w:pPr>
        <w:ind w:firstLine="601" w:firstLineChars="200"/>
        <w:jc w:val="left"/>
        <w:outlineLvl w:val="0"/>
        <w:rPr>
          <w:rFonts w:ascii="华文楷体" w:hAnsi="华文楷体" w:eastAsia="华文楷体" w:cs="华文楷体"/>
          <w:b/>
          <w:sz w:val="30"/>
          <w:szCs w:val="30"/>
        </w:rPr>
      </w:pPr>
      <w:bookmarkStart w:id="12" w:name="_Toc8902"/>
      <w:r>
        <w:rPr>
          <w:rFonts w:hint="eastAsia" w:ascii="华文楷体" w:hAnsi="华文楷体" w:eastAsia="华文楷体" w:cs="华文楷体"/>
          <w:b/>
          <w:sz w:val="30"/>
          <w:szCs w:val="30"/>
        </w:rPr>
        <w:t>附件一</w:t>
      </w:r>
      <w:bookmarkEnd w:id="12"/>
    </w:p>
    <w:p>
      <w:pPr>
        <w:ind w:firstLine="640" w:firstLineChars="200"/>
        <w:jc w:val="center"/>
        <w:rPr>
          <w:rFonts w:ascii="华文楷体" w:hAnsi="华文楷体" w:eastAsia="华文楷体" w:cs="华文楷体"/>
          <w:bCs/>
          <w:sz w:val="32"/>
          <w:szCs w:val="32"/>
        </w:rPr>
      </w:pPr>
      <w:r>
        <w:rPr>
          <w:rFonts w:hint="eastAsia" w:ascii="华文楷体" w:hAnsi="华文楷体" w:eastAsia="华文楷体" w:cs="华文楷体"/>
          <w:bCs/>
          <w:sz w:val="32"/>
          <w:szCs w:val="32"/>
        </w:rPr>
        <w:t>法定代表人授权委托书</w:t>
      </w:r>
    </w:p>
    <w:p>
      <w:pPr>
        <w:rPr>
          <w:rFonts w:ascii="华文楷体" w:hAnsi="华文楷体" w:eastAsia="华文楷体" w:cs="华文楷体"/>
          <w:sz w:val="22"/>
          <w:szCs w:val="28"/>
        </w:rPr>
      </w:pPr>
      <w:r>
        <w:rPr>
          <w:rFonts w:hint="eastAsia" w:ascii="华文楷体" w:hAnsi="华文楷体" w:eastAsia="华文楷体" w:cs="华文楷体"/>
          <w:sz w:val="22"/>
          <w:szCs w:val="28"/>
        </w:rPr>
        <w:t>南阳光明光电有限公司：</w:t>
      </w:r>
    </w:p>
    <w:p>
      <w:pPr>
        <w:rPr>
          <w:rFonts w:ascii="华文楷体" w:hAnsi="华文楷体" w:eastAsia="华文楷体" w:cs="华文楷体"/>
          <w:sz w:val="22"/>
          <w:szCs w:val="28"/>
        </w:rPr>
      </w:pPr>
      <w:r>
        <w:rPr>
          <w:rFonts w:hint="eastAsia" w:ascii="华文楷体" w:hAnsi="华文楷体" w:eastAsia="华文楷体" w:cs="华文楷体"/>
          <w:sz w:val="22"/>
          <w:szCs w:val="28"/>
        </w:rPr>
        <w:t>（单位名称）法定代表人授权我单位</w:t>
      </w:r>
      <w:r>
        <w:rPr>
          <w:rFonts w:hint="eastAsia" w:ascii="华文楷体" w:hAnsi="华文楷体" w:eastAsia="华文楷体" w:cs="华文楷体"/>
          <w:sz w:val="22"/>
          <w:szCs w:val="28"/>
          <w:u w:val="single"/>
        </w:rPr>
        <w:t xml:space="preserve">         （</w:t>
      </w:r>
      <w:r>
        <w:rPr>
          <w:rFonts w:hint="eastAsia" w:ascii="华文楷体" w:hAnsi="华文楷体" w:eastAsia="华文楷体" w:cs="华文楷体"/>
          <w:sz w:val="22"/>
          <w:szCs w:val="28"/>
        </w:rPr>
        <w:t>职务或职称）</w:t>
      </w:r>
      <w:r>
        <w:rPr>
          <w:rFonts w:hint="eastAsia" w:ascii="华文楷体" w:hAnsi="华文楷体" w:eastAsia="华文楷体" w:cs="华文楷体"/>
          <w:sz w:val="22"/>
          <w:szCs w:val="28"/>
          <w:u w:val="single"/>
        </w:rPr>
        <w:t xml:space="preserve">        </w:t>
      </w:r>
      <w:r>
        <w:rPr>
          <w:rFonts w:hint="eastAsia" w:ascii="华文楷体" w:hAnsi="华文楷体" w:eastAsia="华文楷体" w:cs="华文楷体"/>
          <w:sz w:val="22"/>
          <w:szCs w:val="28"/>
        </w:rPr>
        <w:t>（姓名）为我单位本次授权代理人，全权处理此次</w:t>
      </w:r>
      <w:r>
        <w:rPr>
          <w:rFonts w:hint="eastAsia" w:ascii="华文楷体" w:hAnsi="华文楷体" w:eastAsia="华文楷体" w:cs="华文楷体"/>
          <w:sz w:val="22"/>
          <w:szCs w:val="28"/>
          <w:u w:val="single"/>
        </w:rPr>
        <w:t>　　　　　　　　　　</w:t>
      </w:r>
      <w:r>
        <w:rPr>
          <w:rFonts w:hint="eastAsia" w:ascii="华文楷体" w:hAnsi="华文楷体" w:eastAsia="华文楷体" w:cs="华文楷体"/>
          <w:sz w:val="22"/>
          <w:szCs w:val="28"/>
        </w:rPr>
        <w:t>项目询价活动的一切事宜。</w:t>
      </w:r>
    </w:p>
    <w:p>
      <w:pPr>
        <w:rPr>
          <w:rFonts w:ascii="华文楷体" w:hAnsi="华文楷体" w:eastAsia="华文楷体" w:cs="华文楷体"/>
          <w:sz w:val="22"/>
          <w:szCs w:val="28"/>
        </w:rPr>
      </w:pPr>
      <w:r>
        <w:rPr>
          <w:rFonts w:hint="eastAsia" w:ascii="华文楷体" w:hAnsi="华文楷体" w:eastAsia="华文楷体" w:cs="华文楷体"/>
          <w:sz w:val="22"/>
          <w:szCs w:val="28"/>
        </w:rPr>
        <w:t>特此授权</w:t>
      </w:r>
    </w:p>
    <w:p>
      <w:pPr>
        <w:rPr>
          <w:rFonts w:ascii="华文楷体" w:hAnsi="华文楷体" w:eastAsia="华文楷体" w:cs="华文楷体"/>
          <w:sz w:val="22"/>
          <w:szCs w:val="28"/>
        </w:rPr>
      </w:pPr>
      <w:r>
        <w:rPr>
          <w:rFonts w:hint="eastAsia" w:ascii="华文楷体" w:hAnsi="华文楷体" w:eastAsia="华文楷体" w:cs="华文楷体"/>
          <w:sz w:val="22"/>
          <w:szCs w:val="28"/>
        </w:rPr>
        <w:t>（附法定代表人、授权代理人身份证明复印件）</w:t>
      </w:r>
    </w:p>
    <w:p>
      <w:pPr>
        <w:rPr>
          <w:rFonts w:ascii="华文楷体" w:hAnsi="华文楷体" w:eastAsia="华文楷体" w:cs="华文楷体"/>
          <w:sz w:val="22"/>
          <w:szCs w:val="28"/>
        </w:rPr>
      </w:pPr>
      <w:r>
        <w:rPr>
          <w:rFonts w:hint="eastAsia" w:ascii="华文楷体" w:hAnsi="华文楷体" w:eastAsia="华文楷体" w:cs="华文楷体"/>
          <w:sz w:val="22"/>
          <w:szCs w:val="28"/>
        </w:rPr>
        <w:t xml:space="preserve">单位名称（公章）：                   </w:t>
      </w:r>
    </w:p>
    <w:p>
      <w:pPr>
        <w:rPr>
          <w:rFonts w:ascii="华文楷体" w:hAnsi="华文楷体" w:eastAsia="华文楷体" w:cs="华文楷体"/>
          <w:sz w:val="22"/>
          <w:szCs w:val="28"/>
        </w:rPr>
      </w:pPr>
      <w:r>
        <w:rPr>
          <w:rFonts w:hint="eastAsia" w:ascii="华文楷体" w:hAnsi="华文楷体" w:eastAsia="华文楷体" w:cs="华文楷体"/>
          <w:sz w:val="22"/>
          <w:szCs w:val="28"/>
        </w:rPr>
        <w:t xml:space="preserve">法定代表人（签字、印章）：                   </w:t>
      </w:r>
    </w:p>
    <w:p>
      <w:pPr>
        <w:rPr>
          <w:rFonts w:ascii="华文楷体" w:hAnsi="华文楷体" w:eastAsia="华文楷体" w:cs="华文楷体"/>
          <w:sz w:val="22"/>
          <w:szCs w:val="28"/>
        </w:rPr>
      </w:pPr>
      <w:r>
        <w:rPr>
          <w:rFonts w:hint="eastAsia" w:ascii="华文楷体" w:hAnsi="华文楷体" w:eastAsia="华文楷体" w:cs="华文楷体"/>
          <w:sz w:val="22"/>
          <w:szCs w:val="28"/>
        </w:rPr>
        <w:t xml:space="preserve">法定代表授权人签字：                   </w:t>
      </w:r>
    </w:p>
    <w:p>
      <w:pPr>
        <w:rPr>
          <w:rFonts w:ascii="华文楷体" w:hAnsi="华文楷体" w:eastAsia="华文楷体" w:cs="华文楷体"/>
          <w:sz w:val="22"/>
          <w:szCs w:val="28"/>
        </w:rPr>
      </w:pPr>
      <w:r>
        <w:rPr>
          <w:rFonts w:hint="eastAsia" w:ascii="华文楷体" w:hAnsi="华文楷体" w:eastAsia="华文楷体" w:cs="华文楷体"/>
          <w:sz w:val="22"/>
          <w:szCs w:val="28"/>
        </w:rPr>
        <w:t xml:space="preserve">单位开户行名称（全称）：                   </w:t>
      </w:r>
    </w:p>
    <w:p>
      <w:pPr>
        <w:rPr>
          <w:rFonts w:ascii="华文楷体" w:hAnsi="华文楷体" w:eastAsia="华文楷体" w:cs="华文楷体"/>
          <w:sz w:val="22"/>
          <w:szCs w:val="28"/>
        </w:rPr>
      </w:pPr>
      <w:r>
        <w:rPr>
          <w:rFonts w:hint="eastAsia" w:ascii="华文楷体" w:hAnsi="华文楷体" w:eastAsia="华文楷体" w:cs="华文楷体"/>
          <w:sz w:val="22"/>
          <w:szCs w:val="28"/>
        </w:rPr>
        <w:t xml:space="preserve">单位基本户帐号：                          </w:t>
      </w:r>
    </w:p>
    <w:p>
      <w:pPr>
        <w:rPr>
          <w:rFonts w:ascii="华文楷体" w:hAnsi="华文楷体" w:eastAsia="华文楷体" w:cs="华文楷体"/>
          <w:sz w:val="22"/>
          <w:szCs w:val="28"/>
        </w:rPr>
      </w:pPr>
      <w:r>
        <w:rPr>
          <w:rFonts w:hint="eastAsia" w:ascii="华文楷体" w:hAnsi="华文楷体" w:eastAsia="华文楷体" w:cs="华文楷体"/>
          <w:sz w:val="22"/>
          <w:szCs w:val="28"/>
        </w:rPr>
        <w:br w:type="page"/>
      </w:r>
    </w:p>
    <w:p>
      <w:pPr>
        <w:ind w:firstLine="601" w:firstLineChars="200"/>
        <w:outlineLvl w:val="0"/>
        <w:rPr>
          <w:rFonts w:ascii="华文楷体" w:hAnsi="华文楷体" w:eastAsia="华文楷体" w:cs="华文楷体"/>
          <w:b/>
          <w:sz w:val="30"/>
          <w:szCs w:val="30"/>
        </w:rPr>
      </w:pPr>
      <w:bookmarkStart w:id="13" w:name="_Toc30269"/>
      <w:r>
        <w:rPr>
          <w:rFonts w:hint="eastAsia" w:ascii="华文楷体" w:hAnsi="华文楷体" w:eastAsia="华文楷体" w:cs="华文楷体"/>
          <w:b/>
          <w:sz w:val="30"/>
          <w:szCs w:val="30"/>
        </w:rPr>
        <w:t>附件二</w:t>
      </w:r>
      <w:bookmarkEnd w:id="13"/>
    </w:p>
    <w:p>
      <w:pPr>
        <w:ind w:firstLine="640" w:firstLineChars="200"/>
        <w:jc w:val="center"/>
        <w:rPr>
          <w:rFonts w:ascii="华文楷体" w:hAnsi="华文楷体" w:eastAsia="华文楷体" w:cs="华文楷体"/>
          <w:bCs/>
          <w:sz w:val="32"/>
          <w:szCs w:val="32"/>
        </w:rPr>
      </w:pPr>
      <w:r>
        <w:rPr>
          <w:rFonts w:hint="eastAsia" w:ascii="华文楷体" w:hAnsi="华文楷体" w:eastAsia="华文楷体" w:cs="华文楷体"/>
          <w:bCs/>
          <w:sz w:val="32"/>
          <w:szCs w:val="32"/>
        </w:rPr>
        <w:t>报  价 一 览 表</w:t>
      </w:r>
    </w:p>
    <w:tbl>
      <w:tblPr>
        <w:tblStyle w:val="15"/>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rPr>
                <w:rFonts w:ascii="华文楷体" w:hAnsi="华文楷体" w:eastAsia="华文楷体" w:cs="华文楷体"/>
                <w:sz w:val="28"/>
                <w:szCs w:val="28"/>
              </w:rPr>
            </w:pPr>
            <w:r>
              <w:rPr>
                <w:rFonts w:hint="eastAsia" w:ascii="华文楷体" w:hAnsi="华文楷体" w:eastAsia="华文楷体" w:cs="华文楷体"/>
                <w:sz w:val="28"/>
                <w:szCs w:val="28"/>
              </w:rPr>
              <w:t>项目名称</w:t>
            </w:r>
          </w:p>
        </w:tc>
        <w:tc>
          <w:tcPr>
            <w:tcW w:w="7147" w:type="dxa"/>
            <w:vAlign w:val="center"/>
          </w:tcPr>
          <w:p>
            <w:pPr>
              <w:jc w:val="center"/>
              <w:rPr>
                <w:rFonts w:ascii="华文楷体" w:hAnsi="华文楷体" w:eastAsia="华文楷体" w:cs="华文楷体"/>
                <w:b/>
                <w:kern w:val="0"/>
                <w:sz w:val="28"/>
                <w:szCs w:val="28"/>
              </w:rPr>
            </w:pPr>
            <w:r>
              <w:rPr>
                <w:rFonts w:hint="eastAsia" w:ascii="华文楷体" w:hAnsi="华文楷体" w:eastAsia="华文楷体" w:cs="华文楷体"/>
                <w:sz w:val="28"/>
                <w:szCs w:val="28"/>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rPr>
                <w:rFonts w:ascii="华文楷体" w:hAnsi="华文楷体" w:eastAsia="华文楷体" w:cs="华文楷体"/>
                <w:sz w:val="28"/>
                <w:szCs w:val="28"/>
              </w:rPr>
            </w:pPr>
            <w:r>
              <w:rPr>
                <w:rFonts w:hint="eastAsia" w:ascii="华文楷体" w:hAnsi="华文楷体" w:eastAsia="华文楷体" w:cs="华文楷体"/>
                <w:sz w:val="28"/>
                <w:szCs w:val="28"/>
              </w:rPr>
              <w:t>总价</w:t>
            </w:r>
          </w:p>
        </w:tc>
        <w:tc>
          <w:tcPr>
            <w:tcW w:w="7147" w:type="dxa"/>
            <w:vAlign w:val="center"/>
          </w:tcPr>
          <w:p>
            <w:pPr>
              <w:ind w:firstLine="480" w:firstLineChars="200"/>
              <w:rPr>
                <w:rFonts w:ascii="华文楷体" w:hAnsi="华文楷体" w:eastAsia="华文楷体" w:cs="华文楷体"/>
                <w:bCs/>
                <w:sz w:val="24"/>
              </w:rPr>
            </w:pPr>
            <w:r>
              <w:rPr>
                <w:rFonts w:hint="eastAsia" w:ascii="华文楷体" w:hAnsi="华文楷体" w:eastAsia="华文楷体" w:cs="华文楷体"/>
                <w:bCs/>
                <w:sz w:val="24"/>
              </w:rPr>
              <w:t>￥：</w:t>
            </w:r>
            <w:r>
              <w:rPr>
                <w:rFonts w:hint="eastAsia" w:ascii="华文楷体" w:hAnsi="华文楷体" w:eastAsia="华文楷体" w:cs="华文楷体"/>
                <w:bCs/>
                <w:sz w:val="24"/>
                <w:u w:val="single"/>
              </w:rPr>
              <w:t xml:space="preserve">                                               </w:t>
            </w:r>
          </w:p>
          <w:p>
            <w:pPr>
              <w:ind w:firstLine="480" w:firstLineChars="200"/>
              <w:rPr>
                <w:rFonts w:ascii="华文楷体" w:hAnsi="华文楷体" w:eastAsia="华文楷体" w:cs="华文楷体"/>
                <w:bCs/>
                <w:sz w:val="24"/>
              </w:rPr>
            </w:pPr>
            <w:r>
              <w:rPr>
                <w:rFonts w:hint="eastAsia" w:ascii="华文楷体" w:hAnsi="华文楷体" w:eastAsia="华文楷体" w:cs="华文楷体"/>
                <w:bCs/>
                <w:sz w:val="24"/>
              </w:rPr>
              <w:t>人民币（大写）：</w:t>
            </w:r>
          </w:p>
          <w:p>
            <w:pPr>
              <w:ind w:firstLine="480" w:firstLineChars="200"/>
              <w:rPr>
                <w:rFonts w:ascii="华文楷体" w:hAnsi="华文楷体" w:eastAsia="华文楷体" w:cs="华文楷体"/>
                <w:bCs/>
                <w:sz w:val="28"/>
                <w:szCs w:val="28"/>
              </w:rPr>
            </w:pPr>
            <w:r>
              <w:rPr>
                <w:rFonts w:hint="eastAsia" w:ascii="华文楷体" w:hAnsi="华文楷体" w:eastAsia="华文楷体" w:cs="华文楷体"/>
                <w:bCs/>
                <w:sz w:val="24"/>
              </w:rPr>
              <w:t>佰</w:t>
            </w:r>
            <w:r>
              <w:rPr>
                <w:rFonts w:hint="eastAsia" w:ascii="华文楷体" w:hAnsi="华文楷体" w:eastAsia="华文楷体" w:cs="华文楷体"/>
                <w:bCs/>
                <w:sz w:val="24"/>
                <w:u w:val="single"/>
              </w:rPr>
              <w:t xml:space="preserve">    </w:t>
            </w:r>
            <w:r>
              <w:rPr>
                <w:rFonts w:hint="eastAsia" w:ascii="华文楷体" w:hAnsi="华文楷体" w:eastAsia="华文楷体" w:cs="华文楷体"/>
                <w:bCs/>
                <w:sz w:val="24"/>
              </w:rPr>
              <w:t>拾</w:t>
            </w:r>
            <w:r>
              <w:rPr>
                <w:rFonts w:hint="eastAsia" w:ascii="华文楷体" w:hAnsi="华文楷体" w:eastAsia="华文楷体" w:cs="华文楷体"/>
                <w:bCs/>
                <w:sz w:val="24"/>
                <w:u w:val="single"/>
              </w:rPr>
              <w:t xml:space="preserve">    </w:t>
            </w:r>
            <w:r>
              <w:rPr>
                <w:rFonts w:hint="eastAsia" w:ascii="华文楷体" w:hAnsi="华文楷体" w:eastAsia="华文楷体" w:cs="华文楷体"/>
                <w:bCs/>
                <w:sz w:val="24"/>
              </w:rPr>
              <w:t>万</w:t>
            </w:r>
            <w:r>
              <w:rPr>
                <w:rFonts w:hint="eastAsia" w:ascii="华文楷体" w:hAnsi="华文楷体" w:eastAsia="华文楷体" w:cs="华文楷体"/>
                <w:bCs/>
                <w:sz w:val="24"/>
                <w:u w:val="single"/>
              </w:rPr>
              <w:t xml:space="preserve">    </w:t>
            </w:r>
            <w:r>
              <w:rPr>
                <w:rFonts w:hint="eastAsia" w:ascii="华文楷体" w:hAnsi="华文楷体" w:eastAsia="华文楷体" w:cs="华文楷体"/>
                <w:bCs/>
                <w:sz w:val="24"/>
              </w:rPr>
              <w:t>仟</w:t>
            </w:r>
            <w:r>
              <w:rPr>
                <w:rFonts w:hint="eastAsia" w:ascii="华文楷体" w:hAnsi="华文楷体" w:eastAsia="华文楷体" w:cs="华文楷体"/>
                <w:bCs/>
                <w:sz w:val="24"/>
                <w:u w:val="single"/>
              </w:rPr>
              <w:t xml:space="preserve">     </w:t>
            </w:r>
            <w:r>
              <w:rPr>
                <w:rFonts w:hint="eastAsia" w:ascii="华文楷体" w:hAnsi="华文楷体" w:eastAsia="华文楷体" w:cs="华文楷体"/>
                <w:bCs/>
                <w:sz w:val="24"/>
              </w:rPr>
              <w:t>佰</w:t>
            </w:r>
            <w:r>
              <w:rPr>
                <w:rFonts w:hint="eastAsia" w:ascii="华文楷体" w:hAnsi="华文楷体" w:eastAsia="华文楷体" w:cs="华文楷体"/>
                <w:bCs/>
                <w:sz w:val="24"/>
                <w:u w:val="single"/>
              </w:rPr>
              <w:t xml:space="preserve">    </w:t>
            </w:r>
            <w:r>
              <w:rPr>
                <w:rFonts w:hint="eastAsia" w:ascii="华文楷体" w:hAnsi="华文楷体" w:eastAsia="华文楷体" w:cs="华文楷体"/>
                <w:bCs/>
                <w:sz w:val="24"/>
              </w:rPr>
              <w:t>拾</w:t>
            </w:r>
            <w:r>
              <w:rPr>
                <w:rFonts w:hint="eastAsia" w:ascii="华文楷体" w:hAnsi="华文楷体" w:eastAsia="华文楷体" w:cs="华文楷体"/>
                <w:bCs/>
                <w:sz w:val="24"/>
                <w:u w:val="single"/>
              </w:rPr>
              <w:t xml:space="preserve">     </w:t>
            </w:r>
            <w:r>
              <w:rPr>
                <w:rFonts w:hint="eastAsia" w:ascii="华文楷体" w:hAnsi="华文楷体" w:eastAsia="华文楷体" w:cs="华文楷体"/>
                <w:bCs/>
                <w:sz w:val="24"/>
              </w:rPr>
              <w:t>圆</w:t>
            </w:r>
            <w:r>
              <w:rPr>
                <w:rFonts w:hint="eastAsia" w:ascii="华文楷体" w:hAnsi="华文楷体" w:eastAsia="华文楷体" w:cs="华文楷体"/>
                <w:bCs/>
                <w:sz w:val="24"/>
                <w:u w:val="single"/>
              </w:rPr>
              <w:t xml:space="preserve">   </w:t>
            </w:r>
            <w:r>
              <w:rPr>
                <w:rFonts w:hint="eastAsia" w:ascii="华文楷体" w:hAnsi="华文楷体" w:eastAsia="华文楷体" w:cs="华文楷体"/>
                <w:bCs/>
                <w:sz w:val="24"/>
              </w:rPr>
              <w:t>角</w:t>
            </w:r>
            <w:r>
              <w:rPr>
                <w:rFonts w:hint="eastAsia" w:ascii="华文楷体" w:hAnsi="华文楷体" w:eastAsia="华文楷体" w:cs="华文楷体"/>
                <w:bCs/>
                <w:sz w:val="24"/>
                <w:u w:val="single"/>
              </w:rPr>
              <w:t xml:space="preserve">  </w:t>
            </w:r>
            <w:r>
              <w:rPr>
                <w:rFonts w:hint="eastAsia" w:ascii="华文楷体" w:hAnsi="华文楷体" w:eastAsia="华文楷体" w:cs="华文楷体"/>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rPr>
                <w:rFonts w:ascii="华文楷体" w:hAnsi="华文楷体" w:eastAsia="华文楷体" w:cs="华文楷体"/>
                <w:sz w:val="28"/>
                <w:szCs w:val="28"/>
              </w:rPr>
            </w:pPr>
            <w:r>
              <w:rPr>
                <w:rFonts w:hint="eastAsia" w:ascii="华文楷体" w:hAnsi="华文楷体" w:eastAsia="华文楷体" w:cs="华文楷体"/>
                <w:sz w:val="28"/>
                <w:szCs w:val="28"/>
              </w:rPr>
              <w:t>供货时间及</w:t>
            </w:r>
          </w:p>
          <w:p>
            <w:pPr>
              <w:rPr>
                <w:rFonts w:ascii="华文楷体" w:hAnsi="华文楷体" w:eastAsia="华文楷体" w:cs="华文楷体"/>
                <w:sz w:val="28"/>
                <w:szCs w:val="28"/>
              </w:rPr>
            </w:pPr>
            <w:r>
              <w:rPr>
                <w:rFonts w:hint="eastAsia" w:ascii="华文楷体" w:hAnsi="华文楷体" w:eastAsia="华文楷体" w:cs="华文楷体"/>
                <w:sz w:val="28"/>
                <w:szCs w:val="28"/>
              </w:rPr>
              <w:t>相关承诺</w:t>
            </w:r>
          </w:p>
        </w:tc>
        <w:tc>
          <w:tcPr>
            <w:tcW w:w="7147" w:type="dxa"/>
            <w:vAlign w:val="center"/>
          </w:tcPr>
          <w:p>
            <w:pPr>
              <w:jc w:val="center"/>
              <w:rPr>
                <w:rFonts w:ascii="华文楷体" w:hAnsi="华文楷体" w:eastAsia="华文楷体" w:cs="华文楷体"/>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rPr>
                <w:rFonts w:ascii="华文楷体" w:hAnsi="华文楷体" w:eastAsia="华文楷体" w:cs="华文楷体"/>
                <w:sz w:val="28"/>
                <w:szCs w:val="28"/>
              </w:rPr>
            </w:pPr>
            <w:r>
              <w:rPr>
                <w:rFonts w:hint="eastAsia" w:ascii="华文楷体" w:hAnsi="华文楷体" w:eastAsia="华文楷体" w:cs="华文楷体"/>
                <w:sz w:val="28"/>
                <w:szCs w:val="28"/>
              </w:rPr>
              <w:t>备 注</w:t>
            </w:r>
          </w:p>
        </w:tc>
        <w:tc>
          <w:tcPr>
            <w:tcW w:w="7147" w:type="dxa"/>
            <w:vAlign w:val="center"/>
          </w:tcPr>
          <w:p>
            <w:pPr>
              <w:jc w:val="center"/>
              <w:rPr>
                <w:rFonts w:ascii="华文楷体" w:hAnsi="华文楷体" w:eastAsia="华文楷体" w:cs="华文楷体"/>
                <w:b/>
                <w:bCs/>
                <w:sz w:val="32"/>
                <w:szCs w:val="32"/>
              </w:rPr>
            </w:pPr>
          </w:p>
        </w:tc>
      </w:tr>
    </w:tbl>
    <w:p>
      <w:pPr>
        <w:ind w:firstLine="560" w:firstLineChars="200"/>
        <w:rPr>
          <w:rFonts w:ascii="华文楷体" w:hAnsi="华文楷体" w:eastAsia="华文楷体" w:cs="华文楷体"/>
          <w:sz w:val="28"/>
          <w:szCs w:val="28"/>
          <w:u w:val="single"/>
        </w:rPr>
      </w:pPr>
      <w:r>
        <w:rPr>
          <w:rFonts w:hint="eastAsia" w:ascii="华文楷体" w:hAnsi="华文楷体" w:eastAsia="华文楷体" w:cs="华文楷体"/>
          <w:sz w:val="28"/>
          <w:szCs w:val="28"/>
        </w:rPr>
        <w:t>供应商公章：</w:t>
      </w:r>
      <w:r>
        <w:rPr>
          <w:rFonts w:hint="eastAsia" w:ascii="华文楷体" w:hAnsi="华文楷体" w:eastAsia="华文楷体" w:cs="华文楷体"/>
          <w:sz w:val="28"/>
          <w:szCs w:val="28"/>
          <w:u w:val="single"/>
        </w:rPr>
        <w:t xml:space="preserve">                    </w:t>
      </w:r>
      <w:r>
        <w:rPr>
          <w:rFonts w:hint="eastAsia" w:ascii="华文楷体" w:hAnsi="华文楷体" w:eastAsia="华文楷体" w:cs="华文楷体"/>
          <w:sz w:val="28"/>
          <w:szCs w:val="28"/>
        </w:rPr>
        <w:t>供应商代表签字：</w:t>
      </w:r>
      <w:r>
        <w:rPr>
          <w:rFonts w:hint="eastAsia" w:ascii="华文楷体" w:hAnsi="华文楷体" w:eastAsia="华文楷体" w:cs="华文楷体"/>
          <w:sz w:val="28"/>
          <w:szCs w:val="28"/>
          <w:u w:val="single"/>
        </w:rPr>
        <w:t xml:space="preserve">                  </w:t>
      </w:r>
    </w:p>
    <w:p>
      <w:pPr>
        <w:rPr>
          <w:rFonts w:ascii="华文楷体" w:hAnsi="华文楷体" w:eastAsia="华文楷体" w:cs="华文楷体"/>
          <w:b/>
          <w:sz w:val="30"/>
          <w:szCs w:val="30"/>
        </w:rPr>
      </w:pPr>
      <w:r>
        <w:rPr>
          <w:rFonts w:hint="eastAsia" w:ascii="华文楷体" w:hAnsi="华文楷体" w:eastAsia="华文楷体" w:cs="华文楷体"/>
          <w:b/>
          <w:sz w:val="30"/>
          <w:szCs w:val="30"/>
        </w:rPr>
        <w:br w:type="page"/>
      </w:r>
    </w:p>
    <w:p>
      <w:pPr>
        <w:ind w:firstLine="601" w:firstLineChars="200"/>
        <w:outlineLvl w:val="0"/>
        <w:rPr>
          <w:rFonts w:ascii="华文楷体" w:hAnsi="华文楷体" w:eastAsia="华文楷体" w:cs="华文楷体"/>
          <w:b/>
          <w:sz w:val="30"/>
          <w:szCs w:val="30"/>
        </w:rPr>
      </w:pPr>
      <w:bookmarkStart w:id="14" w:name="_Toc16582"/>
      <w:r>
        <w:rPr>
          <w:rFonts w:hint="eastAsia" w:ascii="华文楷体" w:hAnsi="华文楷体" w:eastAsia="华文楷体" w:cs="华文楷体"/>
          <w:b/>
          <w:sz w:val="30"/>
          <w:szCs w:val="30"/>
        </w:rPr>
        <w:t>附件三</w:t>
      </w:r>
      <w:bookmarkEnd w:id="14"/>
    </w:p>
    <w:p>
      <w:pPr>
        <w:ind w:firstLine="640" w:firstLineChars="200"/>
        <w:jc w:val="center"/>
        <w:rPr>
          <w:rFonts w:ascii="华文楷体" w:hAnsi="华文楷体" w:eastAsia="华文楷体" w:cs="华文楷体"/>
          <w:bCs/>
          <w:sz w:val="32"/>
          <w:szCs w:val="32"/>
        </w:rPr>
      </w:pPr>
      <w:r>
        <w:rPr>
          <w:rFonts w:hint="eastAsia" w:ascii="华文楷体" w:hAnsi="华文楷体" w:eastAsia="华文楷体" w:cs="华文楷体"/>
          <w:bCs/>
          <w:sz w:val="32"/>
          <w:szCs w:val="32"/>
        </w:rPr>
        <w:t>明细报价表</w:t>
      </w:r>
    </w:p>
    <w:tbl>
      <w:tblPr>
        <w:tblStyle w:val="15"/>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45"/>
        <w:gridCol w:w="1979"/>
        <w:gridCol w:w="1123"/>
        <w:gridCol w:w="856"/>
        <w:gridCol w:w="1198"/>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817" w:type="dxa"/>
            <w:vAlign w:val="center"/>
          </w:tcPr>
          <w:p>
            <w:pPr>
              <w:jc w:val="center"/>
              <w:rPr>
                <w:rFonts w:ascii="华文楷体" w:hAnsi="华文楷体" w:eastAsia="华文楷体" w:cs="华文楷体"/>
                <w:sz w:val="28"/>
              </w:rPr>
            </w:pPr>
            <w:r>
              <w:rPr>
                <w:rFonts w:hint="eastAsia" w:ascii="华文楷体" w:hAnsi="华文楷体" w:eastAsia="华文楷体" w:cs="华文楷体"/>
                <w:sz w:val="28"/>
              </w:rPr>
              <w:t>序号</w:t>
            </w:r>
          </w:p>
        </w:tc>
        <w:tc>
          <w:tcPr>
            <w:tcW w:w="1445" w:type="dxa"/>
            <w:vAlign w:val="center"/>
          </w:tcPr>
          <w:p>
            <w:pPr>
              <w:jc w:val="center"/>
              <w:rPr>
                <w:rFonts w:ascii="华文楷体" w:hAnsi="华文楷体" w:eastAsia="华文楷体" w:cs="华文楷体"/>
                <w:sz w:val="28"/>
              </w:rPr>
            </w:pPr>
            <w:r>
              <w:rPr>
                <w:rFonts w:hint="eastAsia" w:ascii="华文楷体" w:hAnsi="华文楷体" w:eastAsia="华文楷体" w:cs="华文楷体"/>
                <w:sz w:val="28"/>
              </w:rPr>
              <w:t>货物名称</w:t>
            </w:r>
          </w:p>
        </w:tc>
        <w:tc>
          <w:tcPr>
            <w:tcW w:w="1979" w:type="dxa"/>
            <w:vAlign w:val="center"/>
          </w:tcPr>
          <w:p>
            <w:pPr>
              <w:jc w:val="center"/>
              <w:rPr>
                <w:rFonts w:ascii="华文楷体" w:hAnsi="华文楷体" w:eastAsia="华文楷体" w:cs="华文楷体"/>
                <w:sz w:val="28"/>
              </w:rPr>
            </w:pPr>
            <w:r>
              <w:rPr>
                <w:rFonts w:hint="eastAsia" w:ascii="华文楷体" w:hAnsi="华文楷体" w:eastAsia="华文楷体" w:cs="华文楷体"/>
                <w:sz w:val="28"/>
              </w:rPr>
              <w:t>品牌.型号.规格</w:t>
            </w:r>
          </w:p>
        </w:tc>
        <w:tc>
          <w:tcPr>
            <w:tcW w:w="1123" w:type="dxa"/>
            <w:vAlign w:val="center"/>
          </w:tcPr>
          <w:p>
            <w:pPr>
              <w:jc w:val="center"/>
              <w:rPr>
                <w:rFonts w:ascii="华文楷体" w:hAnsi="华文楷体" w:eastAsia="华文楷体" w:cs="华文楷体"/>
                <w:sz w:val="28"/>
              </w:rPr>
            </w:pPr>
            <w:r>
              <w:rPr>
                <w:rFonts w:hint="eastAsia" w:ascii="华文楷体" w:hAnsi="华文楷体" w:eastAsia="华文楷体" w:cs="华文楷体"/>
                <w:sz w:val="28"/>
              </w:rPr>
              <w:t>单价</w:t>
            </w:r>
          </w:p>
        </w:tc>
        <w:tc>
          <w:tcPr>
            <w:tcW w:w="856" w:type="dxa"/>
            <w:vAlign w:val="center"/>
          </w:tcPr>
          <w:p>
            <w:pPr>
              <w:jc w:val="center"/>
              <w:rPr>
                <w:rFonts w:ascii="华文楷体" w:hAnsi="华文楷体" w:eastAsia="华文楷体" w:cs="华文楷体"/>
                <w:sz w:val="28"/>
              </w:rPr>
            </w:pPr>
            <w:r>
              <w:rPr>
                <w:rFonts w:hint="eastAsia" w:ascii="华文楷体" w:hAnsi="华文楷体" w:eastAsia="华文楷体" w:cs="华文楷体"/>
                <w:sz w:val="28"/>
              </w:rPr>
              <w:t>数量</w:t>
            </w:r>
          </w:p>
        </w:tc>
        <w:tc>
          <w:tcPr>
            <w:tcW w:w="1198" w:type="dxa"/>
            <w:vAlign w:val="center"/>
          </w:tcPr>
          <w:p>
            <w:pPr>
              <w:jc w:val="center"/>
              <w:rPr>
                <w:rFonts w:ascii="华文楷体" w:hAnsi="华文楷体" w:eastAsia="华文楷体" w:cs="华文楷体"/>
                <w:sz w:val="28"/>
              </w:rPr>
            </w:pPr>
            <w:r>
              <w:rPr>
                <w:rFonts w:hint="eastAsia" w:ascii="华文楷体" w:hAnsi="华文楷体" w:eastAsia="华文楷体" w:cs="华文楷体"/>
                <w:sz w:val="28"/>
              </w:rPr>
              <w:t>合价</w:t>
            </w:r>
          </w:p>
        </w:tc>
        <w:tc>
          <w:tcPr>
            <w:tcW w:w="1101" w:type="dxa"/>
            <w:vAlign w:val="center"/>
          </w:tcPr>
          <w:p>
            <w:pPr>
              <w:jc w:val="center"/>
              <w:rPr>
                <w:rFonts w:ascii="华文楷体" w:hAnsi="华文楷体" w:eastAsia="华文楷体" w:cs="华文楷体"/>
                <w:sz w:val="28"/>
              </w:rPr>
            </w:pPr>
            <w:r>
              <w:rPr>
                <w:rFonts w:hint="eastAsia" w:ascii="华文楷体" w:hAnsi="华文楷体" w:eastAsia="华文楷体" w:cs="华文楷体"/>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17" w:type="dxa"/>
          </w:tcPr>
          <w:p>
            <w:pPr>
              <w:widowControl/>
              <w:jc w:val="center"/>
              <w:rPr>
                <w:rFonts w:ascii="华文楷体" w:hAnsi="华文楷体" w:eastAsia="华文楷体" w:cs="华文楷体"/>
                <w:sz w:val="28"/>
              </w:rPr>
            </w:pPr>
          </w:p>
        </w:tc>
        <w:tc>
          <w:tcPr>
            <w:tcW w:w="1445" w:type="dxa"/>
          </w:tcPr>
          <w:p>
            <w:pPr>
              <w:widowControl/>
              <w:jc w:val="center"/>
              <w:rPr>
                <w:rFonts w:ascii="华文楷体" w:hAnsi="华文楷体" w:eastAsia="华文楷体" w:cs="华文楷体"/>
                <w:sz w:val="28"/>
              </w:rPr>
            </w:pPr>
          </w:p>
        </w:tc>
        <w:tc>
          <w:tcPr>
            <w:tcW w:w="1979" w:type="dxa"/>
          </w:tcPr>
          <w:p>
            <w:pPr>
              <w:widowControl/>
              <w:jc w:val="center"/>
              <w:rPr>
                <w:rFonts w:ascii="华文楷体" w:hAnsi="华文楷体" w:eastAsia="华文楷体" w:cs="华文楷体"/>
                <w:sz w:val="28"/>
              </w:rPr>
            </w:pPr>
          </w:p>
        </w:tc>
        <w:tc>
          <w:tcPr>
            <w:tcW w:w="1123" w:type="dxa"/>
            <w:vAlign w:val="center"/>
          </w:tcPr>
          <w:p>
            <w:pPr>
              <w:jc w:val="center"/>
              <w:rPr>
                <w:rFonts w:ascii="华文楷体" w:hAnsi="华文楷体" w:eastAsia="华文楷体" w:cs="华文楷体"/>
                <w:sz w:val="28"/>
              </w:rPr>
            </w:pPr>
          </w:p>
        </w:tc>
        <w:tc>
          <w:tcPr>
            <w:tcW w:w="856" w:type="dxa"/>
          </w:tcPr>
          <w:p>
            <w:pPr>
              <w:widowControl/>
              <w:jc w:val="center"/>
              <w:rPr>
                <w:rFonts w:ascii="华文楷体" w:hAnsi="华文楷体" w:eastAsia="华文楷体" w:cs="华文楷体"/>
                <w:sz w:val="28"/>
              </w:rPr>
            </w:pPr>
          </w:p>
        </w:tc>
        <w:tc>
          <w:tcPr>
            <w:tcW w:w="1198" w:type="dxa"/>
            <w:vAlign w:val="center"/>
          </w:tcPr>
          <w:p>
            <w:pPr>
              <w:jc w:val="center"/>
              <w:rPr>
                <w:rFonts w:ascii="华文楷体" w:hAnsi="华文楷体" w:eastAsia="华文楷体" w:cs="华文楷体"/>
                <w:sz w:val="28"/>
              </w:rPr>
            </w:pPr>
          </w:p>
        </w:tc>
        <w:tc>
          <w:tcPr>
            <w:tcW w:w="1101" w:type="dxa"/>
            <w:vAlign w:val="center"/>
          </w:tcPr>
          <w:p>
            <w:pPr>
              <w:jc w:val="center"/>
              <w:rPr>
                <w:rFonts w:ascii="华文楷体" w:hAnsi="华文楷体" w:eastAsia="华文楷体" w:cs="华文楷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817" w:type="dxa"/>
          </w:tcPr>
          <w:p>
            <w:pPr>
              <w:widowControl/>
              <w:jc w:val="center"/>
              <w:rPr>
                <w:rFonts w:ascii="华文楷体" w:hAnsi="华文楷体" w:eastAsia="华文楷体" w:cs="华文楷体"/>
                <w:sz w:val="28"/>
              </w:rPr>
            </w:pPr>
          </w:p>
        </w:tc>
        <w:tc>
          <w:tcPr>
            <w:tcW w:w="1445" w:type="dxa"/>
          </w:tcPr>
          <w:p>
            <w:pPr>
              <w:widowControl/>
              <w:jc w:val="center"/>
              <w:rPr>
                <w:rFonts w:ascii="华文楷体" w:hAnsi="华文楷体" w:eastAsia="华文楷体" w:cs="华文楷体"/>
                <w:sz w:val="28"/>
              </w:rPr>
            </w:pPr>
          </w:p>
        </w:tc>
        <w:tc>
          <w:tcPr>
            <w:tcW w:w="1979" w:type="dxa"/>
          </w:tcPr>
          <w:p>
            <w:pPr>
              <w:widowControl/>
              <w:jc w:val="center"/>
              <w:rPr>
                <w:rFonts w:ascii="华文楷体" w:hAnsi="华文楷体" w:eastAsia="华文楷体" w:cs="华文楷体"/>
                <w:sz w:val="28"/>
              </w:rPr>
            </w:pPr>
          </w:p>
        </w:tc>
        <w:tc>
          <w:tcPr>
            <w:tcW w:w="1123" w:type="dxa"/>
            <w:vAlign w:val="center"/>
          </w:tcPr>
          <w:p>
            <w:pPr>
              <w:jc w:val="center"/>
              <w:rPr>
                <w:rFonts w:ascii="华文楷体" w:hAnsi="华文楷体" w:eastAsia="华文楷体" w:cs="华文楷体"/>
                <w:sz w:val="28"/>
              </w:rPr>
            </w:pPr>
          </w:p>
        </w:tc>
        <w:tc>
          <w:tcPr>
            <w:tcW w:w="856" w:type="dxa"/>
          </w:tcPr>
          <w:p>
            <w:pPr>
              <w:widowControl/>
              <w:jc w:val="center"/>
              <w:rPr>
                <w:rFonts w:ascii="华文楷体" w:hAnsi="华文楷体" w:eastAsia="华文楷体" w:cs="华文楷体"/>
                <w:sz w:val="28"/>
              </w:rPr>
            </w:pPr>
          </w:p>
        </w:tc>
        <w:tc>
          <w:tcPr>
            <w:tcW w:w="1198" w:type="dxa"/>
            <w:vAlign w:val="center"/>
          </w:tcPr>
          <w:p>
            <w:pPr>
              <w:jc w:val="center"/>
              <w:rPr>
                <w:rFonts w:ascii="华文楷体" w:hAnsi="华文楷体" w:eastAsia="华文楷体" w:cs="华文楷体"/>
                <w:sz w:val="28"/>
              </w:rPr>
            </w:pPr>
          </w:p>
        </w:tc>
        <w:tc>
          <w:tcPr>
            <w:tcW w:w="1101" w:type="dxa"/>
            <w:vAlign w:val="center"/>
          </w:tcPr>
          <w:p>
            <w:pPr>
              <w:jc w:val="center"/>
              <w:rPr>
                <w:rFonts w:ascii="华文楷体" w:hAnsi="华文楷体" w:eastAsia="华文楷体" w:cs="华文楷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817" w:type="dxa"/>
          </w:tcPr>
          <w:p>
            <w:pPr>
              <w:widowControl/>
              <w:jc w:val="center"/>
              <w:rPr>
                <w:rFonts w:ascii="华文楷体" w:hAnsi="华文楷体" w:eastAsia="华文楷体" w:cs="华文楷体"/>
                <w:sz w:val="28"/>
              </w:rPr>
            </w:pPr>
          </w:p>
        </w:tc>
        <w:tc>
          <w:tcPr>
            <w:tcW w:w="1445" w:type="dxa"/>
          </w:tcPr>
          <w:p>
            <w:pPr>
              <w:widowControl/>
              <w:jc w:val="center"/>
              <w:rPr>
                <w:rFonts w:ascii="华文楷体" w:hAnsi="华文楷体" w:eastAsia="华文楷体" w:cs="华文楷体"/>
                <w:sz w:val="28"/>
              </w:rPr>
            </w:pPr>
          </w:p>
        </w:tc>
        <w:tc>
          <w:tcPr>
            <w:tcW w:w="1979" w:type="dxa"/>
          </w:tcPr>
          <w:p>
            <w:pPr>
              <w:widowControl/>
              <w:jc w:val="center"/>
              <w:rPr>
                <w:rFonts w:ascii="华文楷体" w:hAnsi="华文楷体" w:eastAsia="华文楷体" w:cs="华文楷体"/>
                <w:sz w:val="28"/>
              </w:rPr>
            </w:pPr>
          </w:p>
        </w:tc>
        <w:tc>
          <w:tcPr>
            <w:tcW w:w="1123" w:type="dxa"/>
            <w:vAlign w:val="center"/>
          </w:tcPr>
          <w:p>
            <w:pPr>
              <w:jc w:val="center"/>
              <w:rPr>
                <w:rFonts w:ascii="华文楷体" w:hAnsi="华文楷体" w:eastAsia="华文楷体" w:cs="华文楷体"/>
                <w:sz w:val="28"/>
              </w:rPr>
            </w:pPr>
          </w:p>
        </w:tc>
        <w:tc>
          <w:tcPr>
            <w:tcW w:w="856" w:type="dxa"/>
          </w:tcPr>
          <w:p>
            <w:pPr>
              <w:widowControl/>
              <w:jc w:val="center"/>
              <w:rPr>
                <w:rFonts w:ascii="华文楷体" w:hAnsi="华文楷体" w:eastAsia="华文楷体" w:cs="华文楷体"/>
                <w:sz w:val="28"/>
              </w:rPr>
            </w:pPr>
          </w:p>
        </w:tc>
        <w:tc>
          <w:tcPr>
            <w:tcW w:w="1198" w:type="dxa"/>
            <w:vAlign w:val="center"/>
          </w:tcPr>
          <w:p>
            <w:pPr>
              <w:jc w:val="center"/>
              <w:rPr>
                <w:rFonts w:ascii="华文楷体" w:hAnsi="华文楷体" w:eastAsia="华文楷体" w:cs="华文楷体"/>
                <w:sz w:val="28"/>
              </w:rPr>
            </w:pPr>
          </w:p>
        </w:tc>
        <w:tc>
          <w:tcPr>
            <w:tcW w:w="1101" w:type="dxa"/>
            <w:vAlign w:val="center"/>
          </w:tcPr>
          <w:p>
            <w:pPr>
              <w:jc w:val="center"/>
              <w:rPr>
                <w:rFonts w:ascii="华文楷体" w:hAnsi="华文楷体" w:eastAsia="华文楷体" w:cs="华文楷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817" w:type="dxa"/>
          </w:tcPr>
          <w:p>
            <w:pPr>
              <w:widowControl/>
              <w:jc w:val="center"/>
              <w:rPr>
                <w:rFonts w:ascii="华文楷体" w:hAnsi="华文楷体" w:eastAsia="华文楷体" w:cs="华文楷体"/>
                <w:sz w:val="28"/>
              </w:rPr>
            </w:pPr>
          </w:p>
        </w:tc>
        <w:tc>
          <w:tcPr>
            <w:tcW w:w="1445" w:type="dxa"/>
          </w:tcPr>
          <w:p>
            <w:pPr>
              <w:widowControl/>
              <w:jc w:val="center"/>
              <w:rPr>
                <w:rFonts w:ascii="华文楷体" w:hAnsi="华文楷体" w:eastAsia="华文楷体" w:cs="华文楷体"/>
                <w:sz w:val="28"/>
              </w:rPr>
            </w:pPr>
          </w:p>
        </w:tc>
        <w:tc>
          <w:tcPr>
            <w:tcW w:w="1979" w:type="dxa"/>
          </w:tcPr>
          <w:p>
            <w:pPr>
              <w:widowControl/>
              <w:jc w:val="center"/>
              <w:rPr>
                <w:rFonts w:ascii="华文楷体" w:hAnsi="华文楷体" w:eastAsia="华文楷体" w:cs="华文楷体"/>
                <w:sz w:val="28"/>
              </w:rPr>
            </w:pPr>
          </w:p>
        </w:tc>
        <w:tc>
          <w:tcPr>
            <w:tcW w:w="1123" w:type="dxa"/>
            <w:vAlign w:val="center"/>
          </w:tcPr>
          <w:p>
            <w:pPr>
              <w:jc w:val="center"/>
              <w:rPr>
                <w:rFonts w:ascii="华文楷体" w:hAnsi="华文楷体" w:eastAsia="华文楷体" w:cs="华文楷体"/>
                <w:sz w:val="28"/>
              </w:rPr>
            </w:pPr>
          </w:p>
        </w:tc>
        <w:tc>
          <w:tcPr>
            <w:tcW w:w="856" w:type="dxa"/>
          </w:tcPr>
          <w:p>
            <w:pPr>
              <w:widowControl/>
              <w:jc w:val="center"/>
              <w:rPr>
                <w:rFonts w:ascii="华文楷体" w:hAnsi="华文楷体" w:eastAsia="华文楷体" w:cs="华文楷体"/>
                <w:sz w:val="28"/>
              </w:rPr>
            </w:pPr>
          </w:p>
        </w:tc>
        <w:tc>
          <w:tcPr>
            <w:tcW w:w="1198" w:type="dxa"/>
            <w:vAlign w:val="center"/>
          </w:tcPr>
          <w:p>
            <w:pPr>
              <w:jc w:val="center"/>
              <w:rPr>
                <w:rFonts w:ascii="华文楷体" w:hAnsi="华文楷体" w:eastAsia="华文楷体" w:cs="华文楷体"/>
                <w:sz w:val="28"/>
              </w:rPr>
            </w:pPr>
          </w:p>
        </w:tc>
        <w:tc>
          <w:tcPr>
            <w:tcW w:w="1101" w:type="dxa"/>
            <w:vAlign w:val="center"/>
          </w:tcPr>
          <w:p>
            <w:pPr>
              <w:jc w:val="center"/>
              <w:rPr>
                <w:rFonts w:ascii="华文楷体" w:hAnsi="华文楷体" w:eastAsia="华文楷体" w:cs="华文楷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17" w:type="dxa"/>
            <w:vAlign w:val="center"/>
          </w:tcPr>
          <w:p>
            <w:pPr>
              <w:jc w:val="center"/>
              <w:rPr>
                <w:rFonts w:ascii="华文楷体" w:hAnsi="华文楷体" w:eastAsia="华文楷体" w:cs="华文楷体"/>
                <w:sz w:val="28"/>
              </w:rPr>
            </w:pPr>
          </w:p>
        </w:tc>
        <w:tc>
          <w:tcPr>
            <w:tcW w:w="1445" w:type="dxa"/>
            <w:vAlign w:val="center"/>
          </w:tcPr>
          <w:p>
            <w:pPr>
              <w:jc w:val="center"/>
              <w:rPr>
                <w:rFonts w:ascii="华文楷体" w:hAnsi="华文楷体" w:eastAsia="华文楷体" w:cs="华文楷体"/>
                <w:sz w:val="28"/>
              </w:rPr>
            </w:pPr>
          </w:p>
        </w:tc>
        <w:tc>
          <w:tcPr>
            <w:tcW w:w="1979" w:type="dxa"/>
            <w:vAlign w:val="center"/>
          </w:tcPr>
          <w:p>
            <w:pPr>
              <w:jc w:val="center"/>
              <w:rPr>
                <w:rFonts w:ascii="华文楷体" w:hAnsi="华文楷体" w:eastAsia="华文楷体" w:cs="华文楷体"/>
                <w:sz w:val="28"/>
              </w:rPr>
            </w:pPr>
          </w:p>
        </w:tc>
        <w:tc>
          <w:tcPr>
            <w:tcW w:w="1123" w:type="dxa"/>
            <w:vAlign w:val="center"/>
          </w:tcPr>
          <w:p>
            <w:pPr>
              <w:jc w:val="center"/>
              <w:rPr>
                <w:rFonts w:ascii="华文楷体" w:hAnsi="华文楷体" w:eastAsia="华文楷体" w:cs="华文楷体"/>
                <w:sz w:val="28"/>
              </w:rPr>
            </w:pPr>
          </w:p>
        </w:tc>
        <w:tc>
          <w:tcPr>
            <w:tcW w:w="856" w:type="dxa"/>
          </w:tcPr>
          <w:p>
            <w:pPr>
              <w:widowControl/>
              <w:jc w:val="center"/>
              <w:rPr>
                <w:rFonts w:ascii="华文楷体" w:hAnsi="华文楷体" w:eastAsia="华文楷体" w:cs="华文楷体"/>
                <w:sz w:val="28"/>
              </w:rPr>
            </w:pPr>
          </w:p>
        </w:tc>
        <w:tc>
          <w:tcPr>
            <w:tcW w:w="1198" w:type="dxa"/>
            <w:vAlign w:val="center"/>
          </w:tcPr>
          <w:p>
            <w:pPr>
              <w:jc w:val="center"/>
              <w:rPr>
                <w:rFonts w:ascii="华文楷体" w:hAnsi="华文楷体" w:eastAsia="华文楷体" w:cs="华文楷体"/>
                <w:sz w:val="28"/>
              </w:rPr>
            </w:pPr>
          </w:p>
        </w:tc>
        <w:tc>
          <w:tcPr>
            <w:tcW w:w="1101" w:type="dxa"/>
            <w:vAlign w:val="center"/>
          </w:tcPr>
          <w:p>
            <w:pPr>
              <w:jc w:val="center"/>
              <w:rPr>
                <w:rFonts w:ascii="华文楷体" w:hAnsi="华文楷体" w:eastAsia="华文楷体" w:cs="华文楷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17" w:type="dxa"/>
          </w:tcPr>
          <w:p>
            <w:pPr>
              <w:widowControl/>
              <w:jc w:val="center"/>
              <w:rPr>
                <w:rFonts w:ascii="华文楷体" w:hAnsi="华文楷体" w:eastAsia="华文楷体" w:cs="华文楷体"/>
                <w:sz w:val="28"/>
              </w:rPr>
            </w:pPr>
          </w:p>
        </w:tc>
        <w:tc>
          <w:tcPr>
            <w:tcW w:w="1445" w:type="dxa"/>
          </w:tcPr>
          <w:p>
            <w:pPr>
              <w:widowControl/>
              <w:jc w:val="center"/>
              <w:rPr>
                <w:rFonts w:ascii="华文楷体" w:hAnsi="华文楷体" w:eastAsia="华文楷体" w:cs="华文楷体"/>
                <w:sz w:val="28"/>
              </w:rPr>
            </w:pPr>
          </w:p>
        </w:tc>
        <w:tc>
          <w:tcPr>
            <w:tcW w:w="1979" w:type="dxa"/>
          </w:tcPr>
          <w:p>
            <w:pPr>
              <w:widowControl/>
              <w:jc w:val="center"/>
              <w:rPr>
                <w:rFonts w:ascii="华文楷体" w:hAnsi="华文楷体" w:eastAsia="华文楷体" w:cs="华文楷体"/>
                <w:sz w:val="28"/>
              </w:rPr>
            </w:pPr>
          </w:p>
        </w:tc>
        <w:tc>
          <w:tcPr>
            <w:tcW w:w="1123" w:type="dxa"/>
            <w:vAlign w:val="center"/>
          </w:tcPr>
          <w:p>
            <w:pPr>
              <w:jc w:val="center"/>
              <w:rPr>
                <w:rFonts w:ascii="华文楷体" w:hAnsi="华文楷体" w:eastAsia="华文楷体" w:cs="华文楷体"/>
                <w:sz w:val="28"/>
              </w:rPr>
            </w:pPr>
          </w:p>
        </w:tc>
        <w:tc>
          <w:tcPr>
            <w:tcW w:w="856" w:type="dxa"/>
          </w:tcPr>
          <w:p>
            <w:pPr>
              <w:widowControl/>
              <w:jc w:val="center"/>
              <w:rPr>
                <w:rFonts w:ascii="华文楷体" w:hAnsi="华文楷体" w:eastAsia="华文楷体" w:cs="华文楷体"/>
                <w:sz w:val="28"/>
              </w:rPr>
            </w:pPr>
          </w:p>
        </w:tc>
        <w:tc>
          <w:tcPr>
            <w:tcW w:w="1198" w:type="dxa"/>
            <w:vAlign w:val="center"/>
          </w:tcPr>
          <w:p>
            <w:pPr>
              <w:jc w:val="center"/>
              <w:rPr>
                <w:rFonts w:ascii="华文楷体" w:hAnsi="华文楷体" w:eastAsia="华文楷体" w:cs="华文楷体"/>
                <w:sz w:val="28"/>
              </w:rPr>
            </w:pPr>
          </w:p>
        </w:tc>
        <w:tc>
          <w:tcPr>
            <w:tcW w:w="1101" w:type="dxa"/>
            <w:vAlign w:val="center"/>
          </w:tcPr>
          <w:p>
            <w:pPr>
              <w:jc w:val="center"/>
              <w:rPr>
                <w:rFonts w:ascii="华文楷体" w:hAnsi="华文楷体" w:eastAsia="华文楷体" w:cs="华文楷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817" w:type="dxa"/>
            <w:vAlign w:val="center"/>
          </w:tcPr>
          <w:p>
            <w:pPr>
              <w:jc w:val="center"/>
              <w:rPr>
                <w:rFonts w:ascii="华文楷体" w:hAnsi="华文楷体" w:eastAsia="华文楷体" w:cs="华文楷体"/>
                <w:i/>
                <w:iCs/>
                <w:sz w:val="28"/>
              </w:rPr>
            </w:pPr>
          </w:p>
        </w:tc>
        <w:tc>
          <w:tcPr>
            <w:tcW w:w="1445" w:type="dxa"/>
            <w:vAlign w:val="center"/>
          </w:tcPr>
          <w:p>
            <w:pPr>
              <w:jc w:val="center"/>
              <w:rPr>
                <w:rFonts w:ascii="华文楷体" w:hAnsi="华文楷体" w:eastAsia="华文楷体" w:cs="华文楷体"/>
                <w:i/>
                <w:iCs/>
                <w:sz w:val="28"/>
              </w:rPr>
            </w:pPr>
          </w:p>
        </w:tc>
        <w:tc>
          <w:tcPr>
            <w:tcW w:w="1979" w:type="dxa"/>
            <w:vAlign w:val="center"/>
          </w:tcPr>
          <w:p>
            <w:pPr>
              <w:jc w:val="center"/>
              <w:rPr>
                <w:rFonts w:ascii="华文楷体" w:hAnsi="华文楷体" w:eastAsia="华文楷体" w:cs="华文楷体"/>
                <w:i/>
                <w:iCs/>
                <w:sz w:val="28"/>
              </w:rPr>
            </w:pPr>
          </w:p>
        </w:tc>
        <w:tc>
          <w:tcPr>
            <w:tcW w:w="1123" w:type="dxa"/>
            <w:vAlign w:val="center"/>
          </w:tcPr>
          <w:p>
            <w:pPr>
              <w:jc w:val="center"/>
              <w:rPr>
                <w:rFonts w:ascii="华文楷体" w:hAnsi="华文楷体" w:eastAsia="华文楷体" w:cs="华文楷体"/>
                <w:sz w:val="28"/>
              </w:rPr>
            </w:pPr>
          </w:p>
        </w:tc>
        <w:tc>
          <w:tcPr>
            <w:tcW w:w="856" w:type="dxa"/>
            <w:vAlign w:val="center"/>
          </w:tcPr>
          <w:p>
            <w:pPr>
              <w:jc w:val="center"/>
              <w:rPr>
                <w:rFonts w:ascii="华文楷体" w:hAnsi="华文楷体" w:eastAsia="华文楷体" w:cs="华文楷体"/>
                <w:sz w:val="28"/>
              </w:rPr>
            </w:pPr>
          </w:p>
        </w:tc>
        <w:tc>
          <w:tcPr>
            <w:tcW w:w="1198" w:type="dxa"/>
            <w:vAlign w:val="center"/>
          </w:tcPr>
          <w:p>
            <w:pPr>
              <w:jc w:val="center"/>
              <w:rPr>
                <w:rFonts w:ascii="华文楷体" w:hAnsi="华文楷体" w:eastAsia="华文楷体" w:cs="华文楷体"/>
                <w:sz w:val="28"/>
              </w:rPr>
            </w:pPr>
          </w:p>
        </w:tc>
        <w:tc>
          <w:tcPr>
            <w:tcW w:w="1101" w:type="dxa"/>
            <w:vAlign w:val="center"/>
          </w:tcPr>
          <w:p>
            <w:pPr>
              <w:jc w:val="center"/>
              <w:rPr>
                <w:rFonts w:ascii="华文楷体" w:hAnsi="华文楷体" w:eastAsia="华文楷体" w:cs="华文楷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241" w:type="dxa"/>
            <w:gridSpan w:val="3"/>
            <w:vAlign w:val="center"/>
          </w:tcPr>
          <w:p>
            <w:pPr>
              <w:jc w:val="center"/>
              <w:rPr>
                <w:rFonts w:ascii="华文楷体" w:hAnsi="华文楷体" w:eastAsia="华文楷体" w:cs="华文楷体"/>
                <w:i/>
                <w:iCs/>
                <w:sz w:val="28"/>
              </w:rPr>
            </w:pPr>
            <w:r>
              <w:rPr>
                <w:rFonts w:hint="eastAsia" w:ascii="华文楷体" w:hAnsi="华文楷体" w:eastAsia="华文楷体" w:cs="华文楷体"/>
                <w:i/>
                <w:iCs/>
                <w:sz w:val="28"/>
              </w:rPr>
              <w:t>其 他 费 用</w:t>
            </w:r>
          </w:p>
        </w:tc>
        <w:tc>
          <w:tcPr>
            <w:tcW w:w="1123" w:type="dxa"/>
            <w:vAlign w:val="center"/>
          </w:tcPr>
          <w:p>
            <w:pPr>
              <w:jc w:val="center"/>
              <w:rPr>
                <w:rFonts w:ascii="华文楷体" w:hAnsi="华文楷体" w:eastAsia="华文楷体" w:cs="华文楷体"/>
                <w:sz w:val="28"/>
              </w:rPr>
            </w:pPr>
          </w:p>
        </w:tc>
        <w:tc>
          <w:tcPr>
            <w:tcW w:w="856" w:type="dxa"/>
            <w:vAlign w:val="center"/>
          </w:tcPr>
          <w:p>
            <w:pPr>
              <w:jc w:val="center"/>
              <w:rPr>
                <w:rFonts w:ascii="华文楷体" w:hAnsi="华文楷体" w:eastAsia="华文楷体" w:cs="华文楷体"/>
                <w:sz w:val="28"/>
              </w:rPr>
            </w:pPr>
          </w:p>
        </w:tc>
        <w:tc>
          <w:tcPr>
            <w:tcW w:w="1198" w:type="dxa"/>
            <w:vAlign w:val="center"/>
          </w:tcPr>
          <w:p>
            <w:pPr>
              <w:jc w:val="center"/>
              <w:rPr>
                <w:rFonts w:ascii="华文楷体" w:hAnsi="华文楷体" w:eastAsia="华文楷体" w:cs="华文楷体"/>
                <w:sz w:val="28"/>
              </w:rPr>
            </w:pPr>
          </w:p>
        </w:tc>
        <w:tc>
          <w:tcPr>
            <w:tcW w:w="1101" w:type="dxa"/>
            <w:vAlign w:val="center"/>
          </w:tcPr>
          <w:p>
            <w:pPr>
              <w:jc w:val="center"/>
              <w:rPr>
                <w:rFonts w:ascii="华文楷体" w:hAnsi="华文楷体" w:eastAsia="华文楷体" w:cs="华文楷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241" w:type="dxa"/>
            <w:gridSpan w:val="3"/>
            <w:vAlign w:val="center"/>
          </w:tcPr>
          <w:p>
            <w:pPr>
              <w:jc w:val="center"/>
              <w:rPr>
                <w:rFonts w:ascii="华文楷体" w:hAnsi="华文楷体" w:eastAsia="华文楷体" w:cs="华文楷体"/>
                <w:i/>
                <w:iCs/>
                <w:sz w:val="28"/>
              </w:rPr>
            </w:pPr>
            <w:r>
              <w:rPr>
                <w:rFonts w:hint="eastAsia" w:ascii="华文楷体" w:hAnsi="华文楷体" w:eastAsia="华文楷体" w:cs="华文楷体"/>
                <w:i/>
                <w:iCs/>
                <w:sz w:val="28"/>
              </w:rPr>
              <w:t>其 他 费 用</w:t>
            </w:r>
          </w:p>
        </w:tc>
        <w:tc>
          <w:tcPr>
            <w:tcW w:w="1123" w:type="dxa"/>
            <w:vAlign w:val="center"/>
          </w:tcPr>
          <w:p>
            <w:pPr>
              <w:jc w:val="center"/>
              <w:rPr>
                <w:rFonts w:ascii="华文楷体" w:hAnsi="华文楷体" w:eastAsia="华文楷体" w:cs="华文楷体"/>
                <w:sz w:val="28"/>
              </w:rPr>
            </w:pPr>
          </w:p>
        </w:tc>
        <w:tc>
          <w:tcPr>
            <w:tcW w:w="856" w:type="dxa"/>
            <w:vAlign w:val="center"/>
          </w:tcPr>
          <w:p>
            <w:pPr>
              <w:jc w:val="center"/>
              <w:rPr>
                <w:rFonts w:ascii="华文楷体" w:hAnsi="华文楷体" w:eastAsia="华文楷体" w:cs="华文楷体"/>
                <w:sz w:val="28"/>
              </w:rPr>
            </w:pPr>
          </w:p>
        </w:tc>
        <w:tc>
          <w:tcPr>
            <w:tcW w:w="1198" w:type="dxa"/>
            <w:vAlign w:val="center"/>
          </w:tcPr>
          <w:p>
            <w:pPr>
              <w:jc w:val="center"/>
              <w:rPr>
                <w:rFonts w:ascii="华文楷体" w:hAnsi="华文楷体" w:eastAsia="华文楷体" w:cs="华文楷体"/>
                <w:sz w:val="28"/>
              </w:rPr>
            </w:pPr>
          </w:p>
        </w:tc>
        <w:tc>
          <w:tcPr>
            <w:tcW w:w="1101" w:type="dxa"/>
            <w:vAlign w:val="center"/>
          </w:tcPr>
          <w:p>
            <w:pPr>
              <w:jc w:val="center"/>
              <w:rPr>
                <w:rFonts w:ascii="华文楷体" w:hAnsi="华文楷体" w:eastAsia="华文楷体" w:cs="华文楷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62" w:type="dxa"/>
            <w:gridSpan w:val="2"/>
            <w:vAlign w:val="center"/>
          </w:tcPr>
          <w:p>
            <w:pPr>
              <w:jc w:val="center"/>
              <w:rPr>
                <w:rFonts w:ascii="华文楷体" w:hAnsi="华文楷体" w:eastAsia="华文楷体" w:cs="华文楷体"/>
                <w:b/>
                <w:bCs/>
                <w:sz w:val="32"/>
              </w:rPr>
            </w:pPr>
            <w:r>
              <w:rPr>
                <w:rFonts w:hint="eastAsia" w:ascii="华文楷体" w:hAnsi="华文楷体" w:eastAsia="华文楷体" w:cs="华文楷体"/>
                <w:b/>
                <w:bCs/>
                <w:sz w:val="32"/>
              </w:rPr>
              <w:t>报价总计</w:t>
            </w:r>
          </w:p>
        </w:tc>
        <w:tc>
          <w:tcPr>
            <w:tcW w:w="6257" w:type="dxa"/>
            <w:gridSpan w:val="5"/>
            <w:vAlign w:val="center"/>
          </w:tcPr>
          <w:p>
            <w:pPr>
              <w:ind w:firstLine="561" w:firstLineChars="200"/>
              <w:rPr>
                <w:rFonts w:ascii="华文楷体" w:hAnsi="华文楷体" w:eastAsia="华文楷体" w:cs="华文楷体"/>
                <w:b/>
                <w:bCs/>
                <w:sz w:val="28"/>
              </w:rPr>
            </w:pPr>
            <w:r>
              <w:rPr>
                <w:rFonts w:hint="eastAsia" w:ascii="华文楷体" w:hAnsi="华文楷体" w:eastAsia="华文楷体" w:cs="华文楷体"/>
                <w:b/>
                <w:bCs/>
                <w:sz w:val="28"/>
              </w:rPr>
              <w:t>￥：</w:t>
            </w:r>
            <w:r>
              <w:rPr>
                <w:rFonts w:hint="eastAsia" w:ascii="华文楷体" w:hAnsi="华文楷体" w:eastAsia="华文楷体" w:cs="华文楷体"/>
                <w:b/>
                <w:bCs/>
                <w:sz w:val="28"/>
                <w:u w:val="single"/>
              </w:rPr>
              <w:t xml:space="preserve">                          </w:t>
            </w:r>
          </w:p>
          <w:p>
            <w:pPr>
              <w:ind w:firstLine="480" w:firstLineChars="200"/>
              <w:rPr>
                <w:rFonts w:ascii="华文楷体" w:hAnsi="华文楷体" w:eastAsia="华文楷体" w:cs="华文楷体"/>
                <w:b/>
                <w:bCs/>
                <w:sz w:val="24"/>
              </w:rPr>
            </w:pPr>
            <w:r>
              <w:rPr>
                <w:rFonts w:hint="eastAsia" w:ascii="华文楷体" w:hAnsi="华文楷体" w:eastAsia="华文楷体" w:cs="华文楷体"/>
                <w:b/>
                <w:bCs/>
                <w:sz w:val="24"/>
              </w:rPr>
              <w:t>人民币（大写）：</w:t>
            </w:r>
          </w:p>
          <w:p>
            <w:pPr>
              <w:ind w:firstLine="480" w:firstLineChars="200"/>
              <w:rPr>
                <w:rFonts w:ascii="华文楷体" w:hAnsi="华文楷体" w:eastAsia="华文楷体" w:cs="华文楷体"/>
                <w:b/>
                <w:bCs/>
                <w:sz w:val="24"/>
              </w:rPr>
            </w:pPr>
            <w:r>
              <w:rPr>
                <w:rFonts w:hint="eastAsia" w:ascii="华文楷体" w:hAnsi="华文楷体" w:eastAsia="华文楷体" w:cs="华文楷体"/>
                <w:b/>
                <w:bCs/>
                <w:sz w:val="24"/>
                <w:highlight w:val="none"/>
              </w:rPr>
              <w:t>佰</w:t>
            </w:r>
            <w:r>
              <w:rPr>
                <w:rFonts w:hint="eastAsia" w:ascii="华文楷体" w:hAnsi="华文楷体" w:eastAsia="华文楷体" w:cs="华文楷体"/>
                <w:b/>
                <w:bCs/>
                <w:sz w:val="24"/>
                <w:u w:val="single"/>
              </w:rPr>
              <w:t xml:space="preserve">    </w:t>
            </w:r>
            <w:r>
              <w:rPr>
                <w:rFonts w:hint="eastAsia" w:ascii="华文楷体" w:hAnsi="华文楷体" w:eastAsia="华文楷体" w:cs="华文楷体"/>
                <w:b/>
                <w:bCs/>
                <w:sz w:val="24"/>
              </w:rPr>
              <w:t>拾</w:t>
            </w:r>
            <w:r>
              <w:rPr>
                <w:rFonts w:hint="eastAsia" w:ascii="华文楷体" w:hAnsi="华文楷体" w:eastAsia="华文楷体" w:cs="华文楷体"/>
                <w:b/>
                <w:bCs/>
                <w:sz w:val="24"/>
                <w:u w:val="single"/>
              </w:rPr>
              <w:t xml:space="preserve">    </w:t>
            </w:r>
            <w:r>
              <w:rPr>
                <w:rFonts w:hint="eastAsia" w:ascii="华文楷体" w:hAnsi="华文楷体" w:eastAsia="华文楷体" w:cs="华文楷体"/>
                <w:b/>
                <w:bCs/>
                <w:sz w:val="24"/>
              </w:rPr>
              <w:t>万</w:t>
            </w:r>
            <w:r>
              <w:rPr>
                <w:rFonts w:hint="eastAsia" w:ascii="华文楷体" w:hAnsi="华文楷体" w:eastAsia="华文楷体" w:cs="华文楷体"/>
                <w:b/>
                <w:bCs/>
                <w:sz w:val="24"/>
                <w:u w:val="single"/>
              </w:rPr>
              <w:t xml:space="preserve">    </w:t>
            </w:r>
            <w:r>
              <w:rPr>
                <w:rFonts w:hint="eastAsia" w:ascii="华文楷体" w:hAnsi="华文楷体" w:eastAsia="华文楷体" w:cs="华文楷体"/>
                <w:b/>
                <w:bCs/>
                <w:sz w:val="24"/>
                <w:highlight w:val="none"/>
              </w:rPr>
              <w:t>仟</w:t>
            </w:r>
            <w:r>
              <w:rPr>
                <w:rFonts w:hint="eastAsia" w:ascii="华文楷体" w:hAnsi="华文楷体" w:eastAsia="华文楷体" w:cs="华文楷体"/>
                <w:b/>
                <w:bCs/>
                <w:sz w:val="24"/>
                <w:u w:val="single"/>
              </w:rPr>
              <w:t xml:space="preserve">    </w:t>
            </w:r>
            <w:r>
              <w:rPr>
                <w:rFonts w:hint="eastAsia" w:ascii="华文楷体" w:hAnsi="华文楷体" w:eastAsia="华文楷体" w:cs="华文楷体"/>
                <w:b/>
                <w:bCs/>
                <w:sz w:val="24"/>
                <w:highlight w:val="none"/>
              </w:rPr>
              <w:t>佰</w:t>
            </w:r>
            <w:r>
              <w:rPr>
                <w:rFonts w:hint="eastAsia" w:ascii="华文楷体" w:hAnsi="华文楷体" w:eastAsia="华文楷体" w:cs="华文楷体"/>
                <w:b/>
                <w:bCs/>
                <w:sz w:val="24"/>
                <w:u w:val="single"/>
              </w:rPr>
              <w:t xml:space="preserve">    </w:t>
            </w:r>
            <w:r>
              <w:rPr>
                <w:rFonts w:hint="eastAsia" w:ascii="华文楷体" w:hAnsi="华文楷体" w:eastAsia="华文楷体" w:cs="华文楷体"/>
                <w:b/>
                <w:bCs/>
                <w:sz w:val="24"/>
              </w:rPr>
              <w:t>拾</w:t>
            </w:r>
            <w:r>
              <w:rPr>
                <w:rFonts w:hint="eastAsia" w:ascii="华文楷体" w:hAnsi="华文楷体" w:eastAsia="华文楷体" w:cs="华文楷体"/>
                <w:b/>
                <w:bCs/>
                <w:sz w:val="24"/>
                <w:u w:val="single"/>
              </w:rPr>
              <w:t xml:space="preserve">    </w:t>
            </w:r>
            <w:r>
              <w:rPr>
                <w:rFonts w:hint="eastAsia" w:ascii="华文楷体" w:hAnsi="华文楷体" w:eastAsia="华文楷体" w:cs="华文楷体"/>
                <w:b/>
                <w:bCs/>
                <w:sz w:val="24"/>
              </w:rPr>
              <w:t>圆</w:t>
            </w:r>
            <w:r>
              <w:rPr>
                <w:rFonts w:hint="eastAsia" w:ascii="华文楷体" w:hAnsi="华文楷体" w:eastAsia="华文楷体" w:cs="华文楷体"/>
                <w:b/>
                <w:bCs/>
                <w:sz w:val="28"/>
                <w:szCs w:val="28"/>
                <w:u w:val="single"/>
              </w:rPr>
              <w:t xml:space="preserve">  </w:t>
            </w:r>
            <w:r>
              <w:rPr>
                <w:rFonts w:hint="eastAsia" w:ascii="华文楷体" w:hAnsi="华文楷体" w:eastAsia="华文楷体" w:cs="华文楷体"/>
                <w:b/>
                <w:bCs/>
                <w:sz w:val="28"/>
                <w:szCs w:val="28"/>
              </w:rPr>
              <w:t>角</w:t>
            </w:r>
            <w:r>
              <w:rPr>
                <w:rFonts w:hint="eastAsia" w:ascii="华文楷体" w:hAnsi="华文楷体" w:eastAsia="华文楷体" w:cs="华文楷体"/>
                <w:b/>
                <w:bCs/>
                <w:sz w:val="28"/>
                <w:szCs w:val="28"/>
                <w:u w:val="single"/>
              </w:rPr>
              <w:t xml:space="preserve">  </w:t>
            </w:r>
            <w:r>
              <w:rPr>
                <w:rFonts w:hint="eastAsia" w:ascii="华文楷体" w:hAnsi="华文楷体" w:eastAsia="华文楷体" w:cs="华文楷体"/>
                <w:b/>
                <w:bCs/>
                <w:sz w:val="28"/>
                <w:szCs w:val="28"/>
              </w:rPr>
              <w:t>分</w:t>
            </w:r>
          </w:p>
        </w:tc>
      </w:tr>
    </w:tbl>
    <w:p>
      <w:pPr>
        <w:ind w:firstLine="480" w:firstLineChars="200"/>
        <w:rPr>
          <w:rFonts w:ascii="华文楷体" w:hAnsi="华文楷体" w:eastAsia="华文楷体" w:cs="华文楷体"/>
          <w:sz w:val="24"/>
        </w:rPr>
      </w:pPr>
      <w:r>
        <w:rPr>
          <w:rFonts w:hint="eastAsia" w:ascii="华文楷体" w:hAnsi="华文楷体" w:eastAsia="华文楷体" w:cs="华文楷体"/>
          <w:sz w:val="24"/>
        </w:rPr>
        <w:t>注：</w:t>
      </w:r>
      <w:r>
        <w:rPr>
          <w:rFonts w:hint="eastAsia" w:ascii="华文楷体" w:hAnsi="华文楷体" w:eastAsia="华文楷体" w:cs="华文楷体"/>
          <w:sz w:val="24"/>
          <w:szCs w:val="30"/>
        </w:rPr>
        <w:t>供应商应根据设备清单分项进行填报，表中表格行数可自行添加。</w:t>
      </w:r>
      <w:r>
        <w:rPr>
          <w:rFonts w:hint="eastAsia" w:ascii="华文楷体" w:hAnsi="华文楷体" w:eastAsia="华文楷体" w:cs="华文楷体"/>
          <w:iCs/>
          <w:color w:val="000000"/>
          <w:sz w:val="24"/>
          <w:szCs w:val="28"/>
        </w:rPr>
        <w:t>询价文件中未列出的相关辅助材料和在实施过程中涉及到的其它一切费用应在报价时一并考虑，项目实施过程中不再单独结算。</w:t>
      </w:r>
      <w:r>
        <w:rPr>
          <w:rFonts w:hint="eastAsia" w:ascii="华文楷体" w:hAnsi="华文楷体" w:eastAsia="华文楷体" w:cs="华文楷体"/>
          <w:sz w:val="24"/>
          <w:szCs w:val="30"/>
        </w:rPr>
        <w:t>表中报价总计应与对应报价一览表中总价一致</w:t>
      </w:r>
      <w:r>
        <w:rPr>
          <w:rFonts w:hint="eastAsia" w:ascii="华文楷体" w:hAnsi="华文楷体" w:eastAsia="华文楷体" w:cs="华文楷体"/>
          <w:sz w:val="24"/>
        </w:rPr>
        <w:t>。</w:t>
      </w:r>
    </w:p>
    <w:p>
      <w:pPr>
        <w:ind w:firstLine="560" w:firstLineChars="200"/>
        <w:rPr>
          <w:rFonts w:ascii="华文楷体" w:hAnsi="华文楷体" w:eastAsia="华文楷体" w:cs="华文楷体"/>
          <w:sz w:val="28"/>
          <w:szCs w:val="28"/>
        </w:rPr>
      </w:pPr>
      <w:r>
        <w:rPr>
          <w:rFonts w:hint="eastAsia" w:ascii="华文楷体" w:hAnsi="华文楷体" w:eastAsia="华文楷体" w:cs="华文楷体"/>
          <w:sz w:val="28"/>
          <w:szCs w:val="28"/>
        </w:rPr>
        <w:t>供应商公章：</w:t>
      </w:r>
      <w:r>
        <w:rPr>
          <w:rFonts w:hint="eastAsia" w:ascii="华文楷体" w:hAnsi="华文楷体" w:eastAsia="华文楷体" w:cs="华文楷体"/>
          <w:sz w:val="28"/>
          <w:szCs w:val="28"/>
          <w:u w:val="single"/>
        </w:rPr>
        <w:t xml:space="preserve">                  </w:t>
      </w:r>
      <w:r>
        <w:rPr>
          <w:rFonts w:hint="eastAsia" w:ascii="华文楷体" w:hAnsi="华文楷体" w:eastAsia="华文楷体" w:cs="华文楷体"/>
          <w:sz w:val="28"/>
          <w:szCs w:val="28"/>
        </w:rPr>
        <w:t>供应商代表签字：</w:t>
      </w:r>
      <w:r>
        <w:rPr>
          <w:rFonts w:hint="eastAsia" w:ascii="华文楷体" w:hAnsi="华文楷体" w:eastAsia="华文楷体" w:cs="华文楷体"/>
          <w:sz w:val="28"/>
          <w:szCs w:val="28"/>
          <w:u w:val="single"/>
        </w:rPr>
        <w:t xml:space="preserve">           </w:t>
      </w:r>
      <w:bookmarkStart w:id="15" w:name="_Toc105315045"/>
      <w:bookmarkStart w:id="16" w:name="_Toc89791736"/>
      <w:bookmarkStart w:id="17" w:name="_Toc116869942"/>
      <w:bookmarkStart w:id="18" w:name="_Toc172809947"/>
      <w:bookmarkStart w:id="19" w:name="_Toc172811881"/>
      <w:bookmarkStart w:id="20" w:name="_Toc89791634"/>
      <w:bookmarkStart w:id="21" w:name="_Toc116895449"/>
      <w:bookmarkStart w:id="22" w:name="_Toc182560070"/>
      <w:bookmarkStart w:id="23" w:name="_Toc90180911"/>
      <w:bookmarkStart w:id="24" w:name="_Toc172809818"/>
    </w:p>
    <w:p>
      <w:pPr>
        <w:ind w:firstLine="601" w:firstLineChars="200"/>
        <w:outlineLvl w:val="0"/>
        <w:rPr>
          <w:rFonts w:hint="eastAsia" w:ascii="华文楷体" w:hAnsi="华文楷体" w:eastAsia="华文楷体" w:cs="华文楷体"/>
          <w:b/>
          <w:sz w:val="30"/>
          <w:szCs w:val="30"/>
          <w:lang w:val="en-US" w:eastAsia="zh-CN"/>
        </w:rPr>
      </w:pPr>
      <w:bookmarkStart w:id="25" w:name="_Toc31759"/>
      <w:r>
        <w:rPr>
          <w:rFonts w:hint="eastAsia" w:ascii="华文楷体" w:hAnsi="华文楷体" w:eastAsia="华文楷体" w:cs="华文楷体"/>
          <w:b/>
          <w:sz w:val="30"/>
          <w:szCs w:val="30"/>
          <w:lang w:val="en-US" w:eastAsia="zh-CN"/>
        </w:rPr>
        <w:t>附件四</w:t>
      </w:r>
      <w:bookmarkEnd w:id="25"/>
    </w:p>
    <w:p/>
    <w:p>
      <w:pPr>
        <w:ind w:firstLine="640" w:firstLineChars="200"/>
        <w:jc w:val="center"/>
        <w:rPr>
          <w:rFonts w:hint="eastAsia" w:ascii="华文楷体" w:hAnsi="华文楷体" w:eastAsia="华文楷体" w:cs="华文楷体"/>
          <w:bCs/>
          <w:sz w:val="32"/>
          <w:szCs w:val="32"/>
        </w:rPr>
      </w:pPr>
      <w:r>
        <w:rPr>
          <w:rFonts w:hint="eastAsia" w:ascii="华文楷体" w:hAnsi="华文楷体" w:eastAsia="华文楷体" w:cs="华文楷体"/>
          <w:bCs/>
          <w:sz w:val="32"/>
          <w:szCs w:val="32"/>
        </w:rPr>
        <w:t>技术规格偏离表</w:t>
      </w:r>
      <w:bookmarkEnd w:id="15"/>
      <w:bookmarkEnd w:id="16"/>
      <w:bookmarkEnd w:id="17"/>
      <w:bookmarkEnd w:id="18"/>
      <w:bookmarkEnd w:id="19"/>
      <w:bookmarkEnd w:id="20"/>
      <w:bookmarkEnd w:id="21"/>
      <w:bookmarkEnd w:id="22"/>
      <w:bookmarkEnd w:id="23"/>
      <w:bookmarkEnd w:id="24"/>
    </w:p>
    <w:tbl>
      <w:tblPr>
        <w:tblStyle w:val="15"/>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pPr>
              <w:rPr>
                <w:rFonts w:ascii="华文楷体" w:hAnsi="华文楷体" w:eastAsia="华文楷体" w:cs="华文楷体"/>
                <w:color w:val="000000"/>
                <w:sz w:val="24"/>
                <w:szCs w:val="21"/>
              </w:rPr>
            </w:pPr>
            <w:r>
              <w:rPr>
                <w:rFonts w:hint="eastAsia" w:ascii="华文楷体" w:hAnsi="华文楷体" w:eastAsia="华文楷体" w:cs="华文楷体"/>
                <w:color w:val="000000"/>
                <w:sz w:val="24"/>
                <w:szCs w:val="21"/>
              </w:rPr>
              <w:t>序号</w:t>
            </w:r>
          </w:p>
        </w:tc>
        <w:tc>
          <w:tcPr>
            <w:tcW w:w="2273" w:type="dxa"/>
            <w:tcBorders>
              <w:top w:val="single" w:color="auto" w:sz="12" w:space="0"/>
            </w:tcBorders>
          </w:tcPr>
          <w:p>
            <w:pPr>
              <w:rPr>
                <w:rFonts w:ascii="华文楷体" w:hAnsi="华文楷体" w:eastAsia="华文楷体" w:cs="华文楷体"/>
                <w:color w:val="000000"/>
                <w:sz w:val="24"/>
                <w:szCs w:val="21"/>
              </w:rPr>
            </w:pPr>
            <w:r>
              <w:rPr>
                <w:rFonts w:hint="eastAsia" w:ascii="华文楷体" w:hAnsi="华文楷体" w:eastAsia="华文楷体" w:cs="华文楷体"/>
                <w:color w:val="000000"/>
                <w:sz w:val="24"/>
                <w:szCs w:val="21"/>
              </w:rPr>
              <w:t>项目名称</w:t>
            </w:r>
          </w:p>
        </w:tc>
        <w:tc>
          <w:tcPr>
            <w:tcW w:w="1604" w:type="dxa"/>
            <w:tcBorders>
              <w:top w:val="single" w:color="auto" w:sz="12" w:space="0"/>
            </w:tcBorders>
          </w:tcPr>
          <w:p>
            <w:pPr>
              <w:rPr>
                <w:rFonts w:ascii="华文楷体" w:hAnsi="华文楷体" w:eastAsia="华文楷体" w:cs="华文楷体"/>
                <w:color w:val="000000"/>
                <w:sz w:val="24"/>
                <w:szCs w:val="21"/>
              </w:rPr>
            </w:pPr>
            <w:r>
              <w:rPr>
                <w:rFonts w:hint="eastAsia" w:ascii="华文楷体" w:hAnsi="华文楷体" w:eastAsia="华文楷体" w:cs="华文楷体"/>
                <w:color w:val="000000"/>
                <w:sz w:val="24"/>
                <w:szCs w:val="21"/>
              </w:rPr>
              <w:t>采购规格</w:t>
            </w:r>
          </w:p>
        </w:tc>
        <w:tc>
          <w:tcPr>
            <w:tcW w:w="1604" w:type="dxa"/>
            <w:tcBorders>
              <w:top w:val="single" w:color="auto" w:sz="12" w:space="0"/>
            </w:tcBorders>
          </w:tcPr>
          <w:p>
            <w:pPr>
              <w:rPr>
                <w:rFonts w:ascii="华文楷体" w:hAnsi="华文楷体" w:eastAsia="华文楷体" w:cs="华文楷体"/>
                <w:color w:val="000000"/>
                <w:sz w:val="24"/>
                <w:szCs w:val="21"/>
              </w:rPr>
            </w:pPr>
            <w:r>
              <w:rPr>
                <w:rFonts w:hint="eastAsia" w:ascii="华文楷体" w:hAnsi="华文楷体" w:eastAsia="华文楷体" w:cs="华文楷体"/>
                <w:color w:val="000000"/>
                <w:sz w:val="24"/>
                <w:szCs w:val="21"/>
              </w:rPr>
              <w:t>响应规格</w:t>
            </w:r>
          </w:p>
        </w:tc>
        <w:tc>
          <w:tcPr>
            <w:tcW w:w="1921" w:type="dxa"/>
            <w:tcBorders>
              <w:top w:val="single" w:color="auto" w:sz="12" w:space="0"/>
            </w:tcBorders>
          </w:tcPr>
          <w:p>
            <w:pPr>
              <w:rPr>
                <w:rFonts w:ascii="华文楷体" w:hAnsi="华文楷体" w:eastAsia="华文楷体" w:cs="华文楷体"/>
                <w:color w:val="000000"/>
                <w:sz w:val="24"/>
                <w:szCs w:val="21"/>
              </w:rPr>
            </w:pPr>
            <w:r>
              <w:rPr>
                <w:rFonts w:hint="eastAsia" w:ascii="华文楷体" w:hAnsi="华文楷体" w:eastAsia="华文楷体" w:cs="华文楷体"/>
                <w:color w:val="000000"/>
                <w:sz w:val="24"/>
                <w:szCs w:val="21"/>
              </w:rPr>
              <w:t>偏离</w:t>
            </w:r>
          </w:p>
        </w:tc>
        <w:tc>
          <w:tcPr>
            <w:tcW w:w="1626" w:type="dxa"/>
            <w:tcBorders>
              <w:top w:val="single" w:color="auto" w:sz="12" w:space="0"/>
            </w:tcBorders>
          </w:tcPr>
          <w:p>
            <w:pPr>
              <w:rPr>
                <w:rFonts w:ascii="华文楷体" w:hAnsi="华文楷体" w:eastAsia="华文楷体" w:cs="华文楷体"/>
                <w:color w:val="000000"/>
                <w:sz w:val="24"/>
                <w:szCs w:val="21"/>
              </w:rPr>
            </w:pPr>
            <w:r>
              <w:rPr>
                <w:rFonts w:hint="eastAsia" w:ascii="华文楷体" w:hAnsi="华文楷体" w:eastAsia="华文楷体" w:cs="华文楷体"/>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rPr>
                <w:rFonts w:ascii="华文楷体" w:hAnsi="华文楷体" w:eastAsia="华文楷体" w:cs="华文楷体"/>
                <w:color w:val="000000"/>
                <w:sz w:val="24"/>
                <w:szCs w:val="21"/>
              </w:rPr>
            </w:pPr>
          </w:p>
        </w:tc>
        <w:tc>
          <w:tcPr>
            <w:tcW w:w="2273" w:type="dxa"/>
          </w:tcPr>
          <w:p>
            <w:pPr>
              <w:rPr>
                <w:rFonts w:ascii="华文楷体" w:hAnsi="华文楷体" w:eastAsia="华文楷体" w:cs="华文楷体"/>
                <w:color w:val="000000"/>
                <w:sz w:val="24"/>
                <w:szCs w:val="21"/>
              </w:rPr>
            </w:pPr>
          </w:p>
        </w:tc>
        <w:tc>
          <w:tcPr>
            <w:tcW w:w="1604" w:type="dxa"/>
          </w:tcPr>
          <w:p>
            <w:pPr>
              <w:rPr>
                <w:rFonts w:ascii="华文楷体" w:hAnsi="华文楷体" w:eastAsia="华文楷体" w:cs="华文楷体"/>
                <w:color w:val="000000"/>
                <w:sz w:val="24"/>
                <w:szCs w:val="21"/>
              </w:rPr>
            </w:pPr>
          </w:p>
        </w:tc>
        <w:tc>
          <w:tcPr>
            <w:tcW w:w="1604" w:type="dxa"/>
          </w:tcPr>
          <w:p>
            <w:pPr>
              <w:rPr>
                <w:rFonts w:ascii="华文楷体" w:hAnsi="华文楷体" w:eastAsia="华文楷体" w:cs="华文楷体"/>
                <w:color w:val="000000"/>
                <w:sz w:val="24"/>
                <w:szCs w:val="21"/>
              </w:rPr>
            </w:pPr>
          </w:p>
        </w:tc>
        <w:tc>
          <w:tcPr>
            <w:tcW w:w="1921" w:type="dxa"/>
          </w:tcPr>
          <w:p>
            <w:pPr>
              <w:rPr>
                <w:rFonts w:ascii="华文楷体" w:hAnsi="华文楷体" w:eastAsia="华文楷体" w:cs="华文楷体"/>
                <w:color w:val="000000"/>
                <w:sz w:val="24"/>
                <w:szCs w:val="21"/>
              </w:rPr>
            </w:pPr>
          </w:p>
        </w:tc>
        <w:tc>
          <w:tcPr>
            <w:tcW w:w="1626" w:type="dxa"/>
          </w:tcPr>
          <w:p>
            <w:pPr>
              <w:rPr>
                <w:rFonts w:ascii="华文楷体" w:hAnsi="华文楷体" w:eastAsia="华文楷体" w:cs="华文楷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rPr>
                <w:rFonts w:ascii="华文楷体" w:hAnsi="华文楷体" w:eastAsia="华文楷体" w:cs="华文楷体"/>
                <w:color w:val="000000"/>
                <w:sz w:val="24"/>
                <w:szCs w:val="21"/>
              </w:rPr>
            </w:pPr>
          </w:p>
        </w:tc>
        <w:tc>
          <w:tcPr>
            <w:tcW w:w="2273" w:type="dxa"/>
          </w:tcPr>
          <w:p>
            <w:pPr>
              <w:rPr>
                <w:rFonts w:ascii="华文楷体" w:hAnsi="华文楷体" w:eastAsia="华文楷体" w:cs="华文楷体"/>
                <w:color w:val="000000"/>
                <w:sz w:val="24"/>
                <w:szCs w:val="21"/>
              </w:rPr>
            </w:pPr>
          </w:p>
        </w:tc>
        <w:tc>
          <w:tcPr>
            <w:tcW w:w="1604" w:type="dxa"/>
          </w:tcPr>
          <w:p>
            <w:pPr>
              <w:rPr>
                <w:rFonts w:ascii="华文楷体" w:hAnsi="华文楷体" w:eastAsia="华文楷体" w:cs="华文楷体"/>
                <w:color w:val="000000"/>
                <w:sz w:val="24"/>
                <w:szCs w:val="21"/>
              </w:rPr>
            </w:pPr>
          </w:p>
        </w:tc>
        <w:tc>
          <w:tcPr>
            <w:tcW w:w="1604" w:type="dxa"/>
          </w:tcPr>
          <w:p>
            <w:pPr>
              <w:rPr>
                <w:rFonts w:ascii="华文楷体" w:hAnsi="华文楷体" w:eastAsia="华文楷体" w:cs="华文楷体"/>
                <w:color w:val="000000"/>
                <w:sz w:val="24"/>
                <w:szCs w:val="21"/>
              </w:rPr>
            </w:pPr>
          </w:p>
        </w:tc>
        <w:tc>
          <w:tcPr>
            <w:tcW w:w="1921" w:type="dxa"/>
          </w:tcPr>
          <w:p>
            <w:pPr>
              <w:rPr>
                <w:rFonts w:ascii="华文楷体" w:hAnsi="华文楷体" w:eastAsia="华文楷体" w:cs="华文楷体"/>
                <w:color w:val="000000"/>
                <w:sz w:val="24"/>
                <w:szCs w:val="21"/>
              </w:rPr>
            </w:pPr>
          </w:p>
        </w:tc>
        <w:tc>
          <w:tcPr>
            <w:tcW w:w="1626" w:type="dxa"/>
          </w:tcPr>
          <w:p>
            <w:pPr>
              <w:rPr>
                <w:rFonts w:ascii="华文楷体" w:hAnsi="华文楷体" w:eastAsia="华文楷体" w:cs="华文楷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rPr>
                <w:rFonts w:ascii="华文楷体" w:hAnsi="华文楷体" w:eastAsia="华文楷体" w:cs="华文楷体"/>
                <w:color w:val="000000"/>
                <w:sz w:val="24"/>
                <w:szCs w:val="21"/>
              </w:rPr>
            </w:pPr>
          </w:p>
        </w:tc>
        <w:tc>
          <w:tcPr>
            <w:tcW w:w="2273" w:type="dxa"/>
          </w:tcPr>
          <w:p>
            <w:pPr>
              <w:rPr>
                <w:rFonts w:ascii="华文楷体" w:hAnsi="华文楷体" w:eastAsia="华文楷体" w:cs="华文楷体"/>
                <w:color w:val="000000"/>
                <w:sz w:val="24"/>
                <w:szCs w:val="21"/>
              </w:rPr>
            </w:pPr>
          </w:p>
        </w:tc>
        <w:tc>
          <w:tcPr>
            <w:tcW w:w="1604" w:type="dxa"/>
          </w:tcPr>
          <w:p>
            <w:pPr>
              <w:rPr>
                <w:rFonts w:ascii="华文楷体" w:hAnsi="华文楷体" w:eastAsia="华文楷体" w:cs="华文楷体"/>
                <w:color w:val="000000"/>
                <w:sz w:val="24"/>
                <w:szCs w:val="21"/>
              </w:rPr>
            </w:pPr>
          </w:p>
        </w:tc>
        <w:tc>
          <w:tcPr>
            <w:tcW w:w="1604" w:type="dxa"/>
          </w:tcPr>
          <w:p>
            <w:pPr>
              <w:rPr>
                <w:rFonts w:ascii="华文楷体" w:hAnsi="华文楷体" w:eastAsia="华文楷体" w:cs="华文楷体"/>
                <w:color w:val="000000"/>
                <w:sz w:val="24"/>
                <w:szCs w:val="21"/>
              </w:rPr>
            </w:pPr>
          </w:p>
        </w:tc>
        <w:tc>
          <w:tcPr>
            <w:tcW w:w="1921" w:type="dxa"/>
          </w:tcPr>
          <w:p>
            <w:pPr>
              <w:rPr>
                <w:rFonts w:ascii="华文楷体" w:hAnsi="华文楷体" w:eastAsia="华文楷体" w:cs="华文楷体"/>
                <w:color w:val="000000"/>
                <w:sz w:val="24"/>
                <w:szCs w:val="21"/>
              </w:rPr>
            </w:pPr>
          </w:p>
        </w:tc>
        <w:tc>
          <w:tcPr>
            <w:tcW w:w="1626" w:type="dxa"/>
          </w:tcPr>
          <w:p>
            <w:pPr>
              <w:rPr>
                <w:rFonts w:ascii="华文楷体" w:hAnsi="华文楷体" w:eastAsia="华文楷体" w:cs="华文楷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rPr>
                <w:rFonts w:ascii="华文楷体" w:hAnsi="华文楷体" w:eastAsia="华文楷体" w:cs="华文楷体"/>
                <w:color w:val="000000"/>
                <w:sz w:val="24"/>
                <w:szCs w:val="21"/>
              </w:rPr>
            </w:pPr>
          </w:p>
        </w:tc>
        <w:tc>
          <w:tcPr>
            <w:tcW w:w="2273" w:type="dxa"/>
            <w:tcBorders>
              <w:bottom w:val="single" w:color="auto" w:sz="12" w:space="0"/>
            </w:tcBorders>
          </w:tcPr>
          <w:p>
            <w:pPr>
              <w:rPr>
                <w:rFonts w:ascii="华文楷体" w:hAnsi="华文楷体" w:eastAsia="华文楷体" w:cs="华文楷体"/>
                <w:color w:val="000000"/>
                <w:sz w:val="24"/>
                <w:szCs w:val="21"/>
              </w:rPr>
            </w:pPr>
          </w:p>
        </w:tc>
        <w:tc>
          <w:tcPr>
            <w:tcW w:w="1604" w:type="dxa"/>
            <w:tcBorders>
              <w:bottom w:val="single" w:color="auto" w:sz="12" w:space="0"/>
            </w:tcBorders>
          </w:tcPr>
          <w:p>
            <w:pPr>
              <w:rPr>
                <w:rFonts w:ascii="华文楷体" w:hAnsi="华文楷体" w:eastAsia="华文楷体" w:cs="华文楷体"/>
                <w:color w:val="000000"/>
                <w:sz w:val="24"/>
                <w:szCs w:val="21"/>
              </w:rPr>
            </w:pPr>
          </w:p>
        </w:tc>
        <w:tc>
          <w:tcPr>
            <w:tcW w:w="1604" w:type="dxa"/>
            <w:tcBorders>
              <w:bottom w:val="single" w:color="auto" w:sz="12" w:space="0"/>
            </w:tcBorders>
          </w:tcPr>
          <w:p>
            <w:pPr>
              <w:rPr>
                <w:rFonts w:ascii="华文楷体" w:hAnsi="华文楷体" w:eastAsia="华文楷体" w:cs="华文楷体"/>
                <w:color w:val="000000"/>
                <w:sz w:val="24"/>
                <w:szCs w:val="21"/>
              </w:rPr>
            </w:pPr>
          </w:p>
        </w:tc>
        <w:tc>
          <w:tcPr>
            <w:tcW w:w="1921" w:type="dxa"/>
            <w:tcBorders>
              <w:bottom w:val="single" w:color="auto" w:sz="12" w:space="0"/>
            </w:tcBorders>
          </w:tcPr>
          <w:p>
            <w:pPr>
              <w:rPr>
                <w:rFonts w:ascii="华文楷体" w:hAnsi="华文楷体" w:eastAsia="华文楷体" w:cs="华文楷体"/>
                <w:color w:val="000000"/>
                <w:sz w:val="24"/>
                <w:szCs w:val="21"/>
              </w:rPr>
            </w:pPr>
          </w:p>
        </w:tc>
        <w:tc>
          <w:tcPr>
            <w:tcW w:w="1626" w:type="dxa"/>
            <w:tcBorders>
              <w:bottom w:val="single" w:color="auto" w:sz="12" w:space="0"/>
            </w:tcBorders>
          </w:tcPr>
          <w:p>
            <w:pPr>
              <w:rPr>
                <w:rFonts w:ascii="华文楷体" w:hAnsi="华文楷体" w:eastAsia="华文楷体" w:cs="华文楷体"/>
                <w:color w:val="000000"/>
                <w:sz w:val="24"/>
                <w:szCs w:val="21"/>
              </w:rPr>
            </w:pPr>
          </w:p>
        </w:tc>
      </w:tr>
    </w:tbl>
    <w:p>
      <w:pPr>
        <w:pStyle w:val="7"/>
        <w:ind w:left="0" w:leftChars="0" w:firstLine="480" w:firstLineChars="200"/>
        <w:rPr>
          <w:rFonts w:ascii="华文楷体" w:hAnsi="华文楷体" w:eastAsia="华文楷体" w:cs="华文楷体"/>
          <w:bCs/>
          <w:sz w:val="24"/>
        </w:rPr>
      </w:pPr>
      <w:r>
        <w:rPr>
          <w:rFonts w:hint="eastAsia" w:ascii="华文楷体" w:hAnsi="华文楷体" w:eastAsia="华文楷体" w:cs="华文楷体"/>
          <w:bCs/>
          <w:sz w:val="24"/>
        </w:rPr>
        <w:t>谈判代表签字：</w:t>
      </w:r>
      <w:r>
        <w:rPr>
          <w:rFonts w:hint="eastAsia" w:ascii="华文楷体" w:hAnsi="华文楷体" w:eastAsia="华文楷体" w:cs="华文楷体"/>
          <w:bCs/>
          <w:sz w:val="24"/>
          <w:u w:val="single"/>
        </w:rPr>
        <w:t xml:space="preserve">                  </w:t>
      </w:r>
    </w:p>
    <w:p>
      <w:pPr>
        <w:pStyle w:val="7"/>
        <w:ind w:left="0" w:leftChars="0" w:firstLine="480" w:firstLineChars="200"/>
        <w:rPr>
          <w:rFonts w:ascii="华文楷体" w:hAnsi="华文楷体" w:eastAsia="华文楷体" w:cs="华文楷体"/>
          <w:bCs/>
          <w:sz w:val="24"/>
          <w:u w:val="single"/>
        </w:rPr>
      </w:pPr>
      <w:r>
        <w:rPr>
          <w:rFonts w:hint="eastAsia" w:ascii="华文楷体" w:hAnsi="华文楷体" w:eastAsia="华文楷体" w:cs="华文楷体"/>
          <w:bCs/>
          <w:sz w:val="24"/>
        </w:rPr>
        <w:t>日期：</w:t>
      </w:r>
      <w:r>
        <w:rPr>
          <w:rFonts w:hint="eastAsia" w:ascii="华文楷体" w:hAnsi="华文楷体" w:eastAsia="华文楷体" w:cs="华文楷体"/>
          <w:bCs/>
          <w:sz w:val="24"/>
          <w:u w:val="single"/>
        </w:rPr>
        <w:t xml:space="preserve">                 </w:t>
      </w:r>
    </w:p>
    <w:p>
      <w:pPr>
        <w:tabs>
          <w:tab w:val="left" w:pos="180"/>
        </w:tabs>
        <w:ind w:firstLine="640" w:firstLineChars="200"/>
        <w:rPr>
          <w:rFonts w:hint="eastAsia" w:ascii="华文楷体" w:hAnsi="华文楷体" w:eastAsia="华文楷体" w:cs="华文楷体"/>
          <w:sz w:val="32"/>
        </w:rPr>
      </w:pPr>
      <w:r>
        <w:rPr>
          <w:rFonts w:hint="eastAsia" w:ascii="华文楷体" w:hAnsi="华文楷体" w:eastAsia="华文楷体" w:cs="华文楷体"/>
          <w:sz w:val="32"/>
        </w:rPr>
        <w:tab/>
      </w:r>
    </w:p>
    <w:p>
      <w:pPr>
        <w:rPr>
          <w:rFonts w:hint="eastAsia" w:ascii="华文楷体" w:hAnsi="华文楷体" w:eastAsia="华文楷体" w:cs="华文楷体"/>
          <w:sz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Arial Unicode MS"/>
    <w:panose1 w:val="02010600030101010101"/>
    <w:charset w:val="86"/>
    <w:family w:val="auto"/>
    <w:pitch w:val="default"/>
    <w:sig w:usb0="00000000" w:usb1="00000000" w:usb2="00000016" w:usb3="00000000" w:csb0="0004000F" w:csb1="00000000"/>
  </w:font>
  <w:font w:name="华文楷体">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4</w:t>
    </w:r>
    <w:r>
      <w:rPr>
        <w:lang w:val="zh-CN"/>
      </w:rPr>
      <w:fldChar w:fldCharType="end"/>
    </w:r>
  </w:p>
  <w:p>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34C3"/>
    <w:rsid w:val="000E4068"/>
    <w:rsid w:val="000E4126"/>
    <w:rsid w:val="000E5A4D"/>
    <w:rsid w:val="000F5456"/>
    <w:rsid w:val="000F7027"/>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646"/>
    <w:rsid w:val="00157A96"/>
    <w:rsid w:val="00160BF2"/>
    <w:rsid w:val="00173640"/>
    <w:rsid w:val="001822BB"/>
    <w:rsid w:val="00182FD3"/>
    <w:rsid w:val="001959CD"/>
    <w:rsid w:val="00195AF2"/>
    <w:rsid w:val="001A0306"/>
    <w:rsid w:val="001A4AF7"/>
    <w:rsid w:val="001B5F50"/>
    <w:rsid w:val="001B68D5"/>
    <w:rsid w:val="001B6B00"/>
    <w:rsid w:val="001D498A"/>
    <w:rsid w:val="001D5C5B"/>
    <w:rsid w:val="001D7F20"/>
    <w:rsid w:val="001E0132"/>
    <w:rsid w:val="001F06CE"/>
    <w:rsid w:val="001F77C4"/>
    <w:rsid w:val="00201749"/>
    <w:rsid w:val="002037D7"/>
    <w:rsid w:val="002068FC"/>
    <w:rsid w:val="00212AFE"/>
    <w:rsid w:val="00212CA7"/>
    <w:rsid w:val="0021565F"/>
    <w:rsid w:val="002232E6"/>
    <w:rsid w:val="00224555"/>
    <w:rsid w:val="0023226C"/>
    <w:rsid w:val="00233CEA"/>
    <w:rsid w:val="0023558E"/>
    <w:rsid w:val="00241005"/>
    <w:rsid w:val="002440BF"/>
    <w:rsid w:val="0024743D"/>
    <w:rsid w:val="002500AC"/>
    <w:rsid w:val="00255903"/>
    <w:rsid w:val="0025761E"/>
    <w:rsid w:val="00260F22"/>
    <w:rsid w:val="00265FFA"/>
    <w:rsid w:val="00271936"/>
    <w:rsid w:val="002752BE"/>
    <w:rsid w:val="00283A4B"/>
    <w:rsid w:val="002933BE"/>
    <w:rsid w:val="00295A5F"/>
    <w:rsid w:val="002A3494"/>
    <w:rsid w:val="002A422C"/>
    <w:rsid w:val="002A5C23"/>
    <w:rsid w:val="002B5E1D"/>
    <w:rsid w:val="002C62B4"/>
    <w:rsid w:val="002D307D"/>
    <w:rsid w:val="002D3103"/>
    <w:rsid w:val="002D4950"/>
    <w:rsid w:val="002D79E3"/>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3211"/>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3FB9"/>
    <w:rsid w:val="00416499"/>
    <w:rsid w:val="00416B67"/>
    <w:rsid w:val="00417C81"/>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0710"/>
    <w:rsid w:val="004B5B28"/>
    <w:rsid w:val="004C32DB"/>
    <w:rsid w:val="004C6157"/>
    <w:rsid w:val="004C697D"/>
    <w:rsid w:val="004D3766"/>
    <w:rsid w:val="004D6363"/>
    <w:rsid w:val="004D7A94"/>
    <w:rsid w:val="004E01A7"/>
    <w:rsid w:val="004E2D26"/>
    <w:rsid w:val="004E6B50"/>
    <w:rsid w:val="004F3681"/>
    <w:rsid w:val="004F3CD4"/>
    <w:rsid w:val="00501381"/>
    <w:rsid w:val="0050324D"/>
    <w:rsid w:val="00503998"/>
    <w:rsid w:val="005051CE"/>
    <w:rsid w:val="00512F3D"/>
    <w:rsid w:val="00515A44"/>
    <w:rsid w:val="00526E7C"/>
    <w:rsid w:val="005276CB"/>
    <w:rsid w:val="00537195"/>
    <w:rsid w:val="00546B7B"/>
    <w:rsid w:val="00547C8C"/>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07B62"/>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B5627"/>
    <w:rsid w:val="006C1673"/>
    <w:rsid w:val="006C1871"/>
    <w:rsid w:val="006C415D"/>
    <w:rsid w:val="006C5ED2"/>
    <w:rsid w:val="006C7FE2"/>
    <w:rsid w:val="006D566A"/>
    <w:rsid w:val="006E1E25"/>
    <w:rsid w:val="006E735F"/>
    <w:rsid w:val="006F0B97"/>
    <w:rsid w:val="006F161A"/>
    <w:rsid w:val="00700BB2"/>
    <w:rsid w:val="00703A3B"/>
    <w:rsid w:val="007068E8"/>
    <w:rsid w:val="00715993"/>
    <w:rsid w:val="0071618F"/>
    <w:rsid w:val="00721583"/>
    <w:rsid w:val="007215D7"/>
    <w:rsid w:val="00724C73"/>
    <w:rsid w:val="00736CC3"/>
    <w:rsid w:val="0076086D"/>
    <w:rsid w:val="00760E17"/>
    <w:rsid w:val="007617D4"/>
    <w:rsid w:val="007631C8"/>
    <w:rsid w:val="007649B3"/>
    <w:rsid w:val="00764F4D"/>
    <w:rsid w:val="007662F5"/>
    <w:rsid w:val="007671BC"/>
    <w:rsid w:val="00773B40"/>
    <w:rsid w:val="00783B42"/>
    <w:rsid w:val="00784599"/>
    <w:rsid w:val="0079669B"/>
    <w:rsid w:val="007974FA"/>
    <w:rsid w:val="007A2C20"/>
    <w:rsid w:val="007A30EE"/>
    <w:rsid w:val="007A5F95"/>
    <w:rsid w:val="007B1387"/>
    <w:rsid w:val="007B37EA"/>
    <w:rsid w:val="007B3A3D"/>
    <w:rsid w:val="007C513B"/>
    <w:rsid w:val="007C5272"/>
    <w:rsid w:val="007C54F5"/>
    <w:rsid w:val="007D1A21"/>
    <w:rsid w:val="007D5894"/>
    <w:rsid w:val="007F70E8"/>
    <w:rsid w:val="00801F9A"/>
    <w:rsid w:val="00803305"/>
    <w:rsid w:val="0080514C"/>
    <w:rsid w:val="008053F1"/>
    <w:rsid w:val="00811347"/>
    <w:rsid w:val="0081179D"/>
    <w:rsid w:val="008154AC"/>
    <w:rsid w:val="00817AAA"/>
    <w:rsid w:val="008215F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179F4"/>
    <w:rsid w:val="00A240C0"/>
    <w:rsid w:val="00A30ED5"/>
    <w:rsid w:val="00A339F5"/>
    <w:rsid w:val="00A35D17"/>
    <w:rsid w:val="00A45710"/>
    <w:rsid w:val="00A47B6E"/>
    <w:rsid w:val="00A52433"/>
    <w:rsid w:val="00A53DA3"/>
    <w:rsid w:val="00A5480F"/>
    <w:rsid w:val="00A568D6"/>
    <w:rsid w:val="00A61B5D"/>
    <w:rsid w:val="00A61DCC"/>
    <w:rsid w:val="00A67821"/>
    <w:rsid w:val="00A71748"/>
    <w:rsid w:val="00A828D1"/>
    <w:rsid w:val="00A92A0A"/>
    <w:rsid w:val="00A938C7"/>
    <w:rsid w:val="00A97657"/>
    <w:rsid w:val="00AA17AF"/>
    <w:rsid w:val="00AA201C"/>
    <w:rsid w:val="00AA2952"/>
    <w:rsid w:val="00AA5F77"/>
    <w:rsid w:val="00AB2393"/>
    <w:rsid w:val="00AB350A"/>
    <w:rsid w:val="00AB44C4"/>
    <w:rsid w:val="00AB4F00"/>
    <w:rsid w:val="00AB5296"/>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46EF"/>
    <w:rsid w:val="00B86532"/>
    <w:rsid w:val="00B93AEF"/>
    <w:rsid w:val="00B93E89"/>
    <w:rsid w:val="00B94588"/>
    <w:rsid w:val="00BA139D"/>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DB9"/>
    <w:rsid w:val="00C50A9E"/>
    <w:rsid w:val="00C526BC"/>
    <w:rsid w:val="00C52EE2"/>
    <w:rsid w:val="00C5468D"/>
    <w:rsid w:val="00C552AA"/>
    <w:rsid w:val="00C57911"/>
    <w:rsid w:val="00C634CE"/>
    <w:rsid w:val="00C928D9"/>
    <w:rsid w:val="00CA0FAC"/>
    <w:rsid w:val="00CA1E74"/>
    <w:rsid w:val="00CA6D13"/>
    <w:rsid w:val="00CA7197"/>
    <w:rsid w:val="00CB2AA3"/>
    <w:rsid w:val="00CB7864"/>
    <w:rsid w:val="00CC7212"/>
    <w:rsid w:val="00CD23BD"/>
    <w:rsid w:val="00CE14ED"/>
    <w:rsid w:val="00CE40A0"/>
    <w:rsid w:val="00CE7B85"/>
    <w:rsid w:val="00CF19CE"/>
    <w:rsid w:val="00CF7BA9"/>
    <w:rsid w:val="00D11AB7"/>
    <w:rsid w:val="00D15178"/>
    <w:rsid w:val="00D1774E"/>
    <w:rsid w:val="00D27E3F"/>
    <w:rsid w:val="00D31155"/>
    <w:rsid w:val="00D35281"/>
    <w:rsid w:val="00D46F30"/>
    <w:rsid w:val="00D47C7B"/>
    <w:rsid w:val="00D516A1"/>
    <w:rsid w:val="00D52A6A"/>
    <w:rsid w:val="00D55E82"/>
    <w:rsid w:val="00D56245"/>
    <w:rsid w:val="00D61AD2"/>
    <w:rsid w:val="00D6214F"/>
    <w:rsid w:val="00D67A5F"/>
    <w:rsid w:val="00D71AF5"/>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1695"/>
    <w:rsid w:val="00E34E6C"/>
    <w:rsid w:val="00E352CD"/>
    <w:rsid w:val="00E3673B"/>
    <w:rsid w:val="00E419B2"/>
    <w:rsid w:val="00E43322"/>
    <w:rsid w:val="00E43563"/>
    <w:rsid w:val="00E43FC9"/>
    <w:rsid w:val="00E506E7"/>
    <w:rsid w:val="00E511F4"/>
    <w:rsid w:val="00E56448"/>
    <w:rsid w:val="00E5734B"/>
    <w:rsid w:val="00E65AF2"/>
    <w:rsid w:val="00E708B4"/>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EF6236"/>
    <w:rsid w:val="00F00046"/>
    <w:rsid w:val="00F004A3"/>
    <w:rsid w:val="00F0417F"/>
    <w:rsid w:val="00F06D83"/>
    <w:rsid w:val="00F14589"/>
    <w:rsid w:val="00F14C31"/>
    <w:rsid w:val="00F20A53"/>
    <w:rsid w:val="00F21AB1"/>
    <w:rsid w:val="00F22EA2"/>
    <w:rsid w:val="00F22FBF"/>
    <w:rsid w:val="00F3020E"/>
    <w:rsid w:val="00F344C3"/>
    <w:rsid w:val="00F372E4"/>
    <w:rsid w:val="00F42D56"/>
    <w:rsid w:val="00F50DC5"/>
    <w:rsid w:val="00F539E5"/>
    <w:rsid w:val="00F60BAF"/>
    <w:rsid w:val="00F70FAB"/>
    <w:rsid w:val="00F80784"/>
    <w:rsid w:val="00F82D3F"/>
    <w:rsid w:val="00F90ADB"/>
    <w:rsid w:val="00F94366"/>
    <w:rsid w:val="00F979D4"/>
    <w:rsid w:val="00FA0B98"/>
    <w:rsid w:val="00FA513D"/>
    <w:rsid w:val="00FA73FE"/>
    <w:rsid w:val="00FA7E2A"/>
    <w:rsid w:val="00FC479D"/>
    <w:rsid w:val="00FD35BF"/>
    <w:rsid w:val="00FE215B"/>
    <w:rsid w:val="00FE4813"/>
    <w:rsid w:val="03483E9E"/>
    <w:rsid w:val="05BA1B5F"/>
    <w:rsid w:val="14225AEA"/>
    <w:rsid w:val="1DB15BB7"/>
    <w:rsid w:val="2B5B33D2"/>
    <w:rsid w:val="3A465924"/>
    <w:rsid w:val="3E253455"/>
    <w:rsid w:val="436C7288"/>
    <w:rsid w:val="46D56204"/>
    <w:rsid w:val="473A71DA"/>
    <w:rsid w:val="4DAF62E2"/>
    <w:rsid w:val="4F913A26"/>
    <w:rsid w:val="5ACE0FA7"/>
    <w:rsid w:val="5C65698D"/>
    <w:rsid w:val="622028EA"/>
    <w:rsid w:val="69BC007B"/>
    <w:rsid w:val="720F2E89"/>
    <w:rsid w:val="7337765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nhideWhenUsed="0" w:uiPriority="99" w:semiHidden="0" w:name="Plain Text"/>
    <w:lsdException w:uiPriority="99" w:name="E-mail Signature" w:locked="1"/>
    <w:lsdException w:qFormat="1"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0"/>
    <w:qFormat/>
    <w:uiPriority w:val="99"/>
    <w:pPr>
      <w:keepNext/>
      <w:keepLines/>
      <w:spacing w:before="260" w:after="260" w:line="413" w:lineRule="auto"/>
      <w:outlineLvl w:val="1"/>
    </w:pPr>
    <w:rPr>
      <w:rFonts w:ascii="Arial" w:hAnsi="Arial" w:eastAsia="黑体"/>
      <w:b/>
      <w:sz w:val="32"/>
      <w:szCs w:val="20"/>
    </w:rPr>
  </w:style>
  <w:style w:type="character" w:default="1" w:styleId="17">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21"/>
    <w:semiHidden/>
    <w:qFormat/>
    <w:uiPriority w:val="99"/>
    <w:pPr>
      <w:jc w:val="left"/>
    </w:pPr>
  </w:style>
  <w:style w:type="paragraph" w:styleId="4">
    <w:name w:val="Body Text"/>
    <w:basedOn w:val="1"/>
    <w:link w:val="23"/>
    <w:qFormat/>
    <w:uiPriority w:val="99"/>
    <w:pPr>
      <w:spacing w:after="120"/>
    </w:pPr>
  </w:style>
  <w:style w:type="paragraph" w:styleId="5">
    <w:name w:val="Body Text Indent"/>
    <w:basedOn w:val="1"/>
    <w:link w:val="24"/>
    <w:qFormat/>
    <w:uiPriority w:val="99"/>
    <w:pPr>
      <w:spacing w:after="120"/>
      <w:ind w:left="420" w:leftChars="200"/>
    </w:pPr>
  </w:style>
  <w:style w:type="paragraph" w:styleId="6">
    <w:name w:val="Plain Text"/>
    <w:basedOn w:val="1"/>
    <w:link w:val="25"/>
    <w:uiPriority w:val="99"/>
    <w:rPr>
      <w:rFonts w:ascii="宋体" w:hAnsi="Courier New"/>
      <w:szCs w:val="21"/>
    </w:rPr>
  </w:style>
  <w:style w:type="paragraph" w:styleId="7">
    <w:name w:val="Date"/>
    <w:basedOn w:val="1"/>
    <w:next w:val="1"/>
    <w:link w:val="26"/>
    <w:qFormat/>
    <w:uiPriority w:val="99"/>
    <w:pPr>
      <w:ind w:left="100" w:leftChars="2500"/>
    </w:pPr>
  </w:style>
  <w:style w:type="paragraph" w:styleId="8">
    <w:name w:val="Body Text Indent 2"/>
    <w:basedOn w:val="1"/>
    <w:link w:val="27"/>
    <w:qFormat/>
    <w:uiPriority w:val="99"/>
    <w:pPr>
      <w:spacing w:after="120" w:line="480" w:lineRule="auto"/>
      <w:ind w:left="420" w:leftChars="200"/>
    </w:pPr>
  </w:style>
  <w:style w:type="paragraph" w:styleId="9">
    <w:name w:val="Balloon Text"/>
    <w:basedOn w:val="1"/>
    <w:link w:val="28"/>
    <w:semiHidden/>
    <w:qFormat/>
    <w:uiPriority w:val="99"/>
    <w:rPr>
      <w:sz w:val="18"/>
      <w:szCs w:val="18"/>
    </w:rPr>
  </w:style>
  <w:style w:type="paragraph" w:styleId="10">
    <w:name w:val="footer"/>
    <w:basedOn w:val="1"/>
    <w:link w:val="29"/>
    <w:qFormat/>
    <w:uiPriority w:val="99"/>
    <w:pPr>
      <w:tabs>
        <w:tab w:val="center" w:pos="4153"/>
        <w:tab w:val="right" w:pos="8306"/>
      </w:tabs>
      <w:snapToGrid w:val="0"/>
      <w:jc w:val="left"/>
    </w:pPr>
    <w:rPr>
      <w:sz w:val="18"/>
      <w:szCs w:val="18"/>
    </w:rPr>
  </w:style>
  <w:style w:type="paragraph" w:styleId="11">
    <w:name w:val="header"/>
    <w:basedOn w:val="1"/>
    <w:link w:val="30"/>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semiHidden/>
    <w:unhideWhenUsed/>
    <w:qFormat/>
    <w:locked/>
    <w:uiPriority w:val="39"/>
  </w:style>
  <w:style w:type="paragraph" w:styleId="13">
    <w:name w:val="Normal (Web)"/>
    <w:basedOn w:val="1"/>
    <w:semiHidden/>
    <w:unhideWhenUsed/>
    <w:qFormat/>
    <w:locked/>
    <w:uiPriority w:val="99"/>
    <w:pPr>
      <w:widowControl/>
      <w:spacing w:before="100" w:beforeAutospacing="1" w:after="100" w:afterAutospacing="1"/>
      <w:jc w:val="left"/>
    </w:pPr>
    <w:rPr>
      <w:rFonts w:ascii="宋体" w:hAnsi="宋体" w:cs="宋体"/>
      <w:kern w:val="0"/>
      <w:sz w:val="24"/>
    </w:rPr>
  </w:style>
  <w:style w:type="paragraph" w:styleId="14">
    <w:name w:val="annotation subject"/>
    <w:basedOn w:val="3"/>
    <w:next w:val="3"/>
    <w:link w:val="22"/>
    <w:semiHidden/>
    <w:qFormat/>
    <w:uiPriority w:val="99"/>
    <w:rPr>
      <w:b/>
      <w:bCs/>
    </w:rPr>
  </w:style>
  <w:style w:type="table" w:styleId="16">
    <w:name w:val="Table Grid"/>
    <w:basedOn w:val="15"/>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locked/>
    <w:uiPriority w:val="22"/>
    <w:rPr>
      <w:b/>
      <w:bCs/>
    </w:rPr>
  </w:style>
  <w:style w:type="character" w:styleId="19">
    <w:name w:val="annotation reference"/>
    <w:semiHidden/>
    <w:qFormat/>
    <w:uiPriority w:val="99"/>
    <w:rPr>
      <w:rFonts w:cs="Times New Roman"/>
      <w:sz w:val="21"/>
      <w:szCs w:val="21"/>
    </w:rPr>
  </w:style>
  <w:style w:type="character" w:customStyle="1" w:styleId="20">
    <w:name w:val="标题 2 字符"/>
    <w:link w:val="2"/>
    <w:qFormat/>
    <w:locked/>
    <w:uiPriority w:val="99"/>
    <w:rPr>
      <w:rFonts w:ascii="Arial" w:hAnsi="Arial" w:eastAsia="黑体" w:cs="Times New Roman"/>
      <w:b/>
      <w:sz w:val="20"/>
      <w:szCs w:val="20"/>
    </w:rPr>
  </w:style>
  <w:style w:type="character" w:customStyle="1" w:styleId="21">
    <w:name w:val="批注文字 字符"/>
    <w:link w:val="3"/>
    <w:semiHidden/>
    <w:qFormat/>
    <w:locked/>
    <w:uiPriority w:val="99"/>
    <w:rPr>
      <w:rFonts w:ascii="Times New Roman" w:hAnsi="Times New Roman" w:cs="Times New Roman"/>
      <w:sz w:val="24"/>
      <w:szCs w:val="24"/>
    </w:rPr>
  </w:style>
  <w:style w:type="character" w:customStyle="1" w:styleId="22">
    <w:name w:val="批注主题 字符"/>
    <w:link w:val="14"/>
    <w:semiHidden/>
    <w:locked/>
    <w:uiPriority w:val="99"/>
    <w:rPr>
      <w:rFonts w:ascii="Times New Roman" w:hAnsi="Times New Roman" w:cs="Times New Roman"/>
      <w:b/>
      <w:bCs/>
      <w:sz w:val="24"/>
      <w:szCs w:val="24"/>
    </w:rPr>
  </w:style>
  <w:style w:type="character" w:customStyle="1" w:styleId="23">
    <w:name w:val="正文文本 字符"/>
    <w:link w:val="4"/>
    <w:semiHidden/>
    <w:qFormat/>
    <w:locked/>
    <w:uiPriority w:val="99"/>
    <w:rPr>
      <w:rFonts w:ascii="Times New Roman" w:hAnsi="Times New Roman" w:cs="Times New Roman"/>
      <w:sz w:val="24"/>
      <w:szCs w:val="24"/>
    </w:rPr>
  </w:style>
  <w:style w:type="character" w:customStyle="1" w:styleId="24">
    <w:name w:val="正文文本缩进 字符"/>
    <w:link w:val="5"/>
    <w:qFormat/>
    <w:locked/>
    <w:uiPriority w:val="99"/>
    <w:rPr>
      <w:rFonts w:ascii="Times New Roman" w:hAnsi="Times New Roman" w:eastAsia="宋体" w:cs="Times New Roman"/>
      <w:sz w:val="24"/>
      <w:szCs w:val="24"/>
    </w:rPr>
  </w:style>
  <w:style w:type="character" w:customStyle="1" w:styleId="25">
    <w:name w:val="纯文本 字符"/>
    <w:link w:val="6"/>
    <w:qFormat/>
    <w:locked/>
    <w:uiPriority w:val="99"/>
    <w:rPr>
      <w:rFonts w:ascii="宋体" w:hAnsi="Courier New" w:eastAsia="宋体" w:cs="Times New Roman"/>
      <w:sz w:val="21"/>
      <w:szCs w:val="21"/>
    </w:rPr>
  </w:style>
  <w:style w:type="character" w:customStyle="1" w:styleId="26">
    <w:name w:val="日期 字符"/>
    <w:link w:val="7"/>
    <w:qFormat/>
    <w:locked/>
    <w:uiPriority w:val="99"/>
    <w:rPr>
      <w:rFonts w:ascii="Times New Roman" w:hAnsi="Times New Roman" w:eastAsia="宋体" w:cs="Times New Roman"/>
      <w:sz w:val="24"/>
      <w:szCs w:val="24"/>
    </w:rPr>
  </w:style>
  <w:style w:type="character" w:customStyle="1" w:styleId="27">
    <w:name w:val="正文文本缩进 2 字符"/>
    <w:link w:val="8"/>
    <w:qFormat/>
    <w:locked/>
    <w:uiPriority w:val="99"/>
    <w:rPr>
      <w:rFonts w:ascii="Times New Roman" w:hAnsi="Times New Roman" w:eastAsia="宋体" w:cs="Times New Roman"/>
      <w:sz w:val="24"/>
      <w:szCs w:val="24"/>
    </w:rPr>
  </w:style>
  <w:style w:type="character" w:customStyle="1" w:styleId="28">
    <w:name w:val="批注框文本 字符"/>
    <w:link w:val="9"/>
    <w:semiHidden/>
    <w:qFormat/>
    <w:locked/>
    <w:uiPriority w:val="99"/>
    <w:rPr>
      <w:rFonts w:ascii="Times New Roman" w:hAnsi="Times New Roman" w:cs="Times New Roman"/>
      <w:sz w:val="18"/>
      <w:szCs w:val="18"/>
    </w:rPr>
  </w:style>
  <w:style w:type="character" w:customStyle="1" w:styleId="29">
    <w:name w:val="页脚 字符"/>
    <w:link w:val="10"/>
    <w:qFormat/>
    <w:locked/>
    <w:uiPriority w:val="99"/>
    <w:rPr>
      <w:rFonts w:ascii="Times New Roman" w:hAnsi="Times New Roman" w:eastAsia="宋体" w:cs="Times New Roman"/>
      <w:sz w:val="18"/>
      <w:szCs w:val="18"/>
    </w:rPr>
  </w:style>
  <w:style w:type="character" w:customStyle="1" w:styleId="30">
    <w:name w:val="页眉 字符"/>
    <w:link w:val="11"/>
    <w:semiHidden/>
    <w:qFormat/>
    <w:locked/>
    <w:uiPriority w:val="99"/>
    <w:rPr>
      <w:rFonts w:ascii="Times New Roman" w:hAnsi="Times New Roman" w:eastAsia="宋体" w:cs="Times New Roman"/>
      <w:sz w:val="18"/>
      <w:szCs w:val="18"/>
    </w:rPr>
  </w:style>
  <w:style w:type="paragraph" w:customStyle="1" w:styleId="31">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2">
    <w:name w:val="Table Paragraph"/>
    <w:basedOn w:val="1"/>
    <w:qFormat/>
    <w:uiPriority w:val="1"/>
    <w:pPr>
      <w:jc w:val="left"/>
    </w:pPr>
    <w:rPr>
      <w:rFonts w:ascii="等线" w:hAnsi="等线" w:eastAsia="等线"/>
      <w:kern w:val="0"/>
      <w:sz w:val="22"/>
      <w:szCs w:val="22"/>
      <w:lang w:eastAsia="en-US"/>
    </w:rPr>
  </w:style>
  <w:style w:type="paragraph" w:styleId="33">
    <w:name w:val="List Paragraph"/>
    <w:basedOn w:val="1"/>
    <w:qFormat/>
    <w:uiPriority w:val="99"/>
    <w:pPr>
      <w:ind w:firstLine="420" w:firstLineChars="200"/>
    </w:pPr>
    <w:rPr>
      <w:rFonts w:ascii="Calibri" w:hAnsi="Calibri"/>
      <w:szCs w:val="22"/>
    </w:rPr>
  </w:style>
  <w:style w:type="paragraph" w:customStyle="1" w:styleId="34">
    <w:name w:val="WPSOffice手动目录 1"/>
    <w:qFormat/>
    <w:uiPriority w:val="0"/>
    <w:rPr>
      <w:rFonts w:ascii="Calibri" w:hAnsi="Calibri" w:eastAsia="宋体" w:cs="Times New Roman"/>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20</Pages>
  <Words>1100</Words>
  <Characters>6272</Characters>
  <Lines>52</Lines>
  <Paragraphs>14</Paragraphs>
  <TotalTime>1</TotalTime>
  <ScaleCrop>false</ScaleCrop>
  <LinksUpToDate>false</LinksUpToDate>
  <CharactersWithSpaces>7358</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2020-04-21T08:17:00Z</dcterms:created>
  <dc:creator>qiuxc</dc:creator>
  <cp:lastModifiedBy>幸福时刻</cp:lastModifiedBy>
  <cp:lastPrinted>2016-01-18T07:21:00Z</cp:lastPrinted>
  <dcterms:modified xsi:type="dcterms:W3CDTF">2020-07-21T03:34:15Z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