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pStyle w:val="8"/>
        <w:bidi w:val="0"/>
        <w:jc w:val="center"/>
        <w:rPr>
          <w:rFonts w:hint="eastAsia"/>
          <w:lang w:eastAsia="zh-CN"/>
        </w:rPr>
      </w:pPr>
      <w:r>
        <w:rPr>
          <w:rFonts w:hint="eastAsia"/>
          <w:lang w:eastAsia="zh-CN"/>
        </w:rPr>
        <w:t>压型业务能力提升项目安全设施“三同时”项目</w:t>
      </w:r>
    </w:p>
    <w:p>
      <w:pPr>
        <w:pStyle w:val="8"/>
        <w:bidi w:val="0"/>
        <w:jc w:val="center"/>
        <w:rPr>
          <w:rFonts w:hint="eastAsia"/>
          <w:lang w:eastAsia="zh-CN"/>
        </w:rPr>
      </w:pPr>
      <w:r>
        <w:rPr>
          <w:rFonts w:hint="eastAsia"/>
          <w:lang w:eastAsia="zh-CN"/>
        </w:rPr>
        <w:t>询价采购邀请函</w:t>
      </w:r>
    </w:p>
    <w:p>
      <w:pPr>
        <w:spacing w:line="460" w:lineRule="exact"/>
        <w:rPr>
          <w:rFonts w:ascii="仿宋_GB2312"/>
          <w:b/>
          <w:bCs/>
          <w:sz w:val="24"/>
          <w:highlight w:val="none"/>
        </w:rPr>
      </w:pPr>
      <w:r>
        <w:rPr>
          <w:rFonts w:hint="eastAsia" w:ascii="仿宋_GB2312"/>
          <w:b/>
          <w:bCs/>
          <w:sz w:val="24"/>
          <w:highlight w:val="none"/>
        </w:rPr>
        <w:t>各咨询单位：</w:t>
      </w:r>
    </w:p>
    <w:p>
      <w:pPr>
        <w:spacing w:line="240" w:lineRule="auto"/>
        <w:ind w:left="180" w:firstLine="384" w:firstLineChars="160"/>
        <w:rPr>
          <w:rFonts w:ascii="仿宋_GB2312"/>
          <w:sz w:val="24"/>
          <w:highlight w:val="none"/>
        </w:rPr>
      </w:pPr>
      <w:r>
        <w:rPr>
          <w:rFonts w:hint="eastAsia" w:ascii="仿宋_GB2312"/>
          <w:sz w:val="24"/>
          <w:highlight w:val="none"/>
          <w:lang w:eastAsia="zh-CN"/>
        </w:rPr>
        <w:t>南阳光明光电有限公司</w:t>
      </w:r>
      <w:r>
        <w:rPr>
          <w:rFonts w:hint="eastAsia" w:ascii="仿宋_GB2312"/>
          <w:sz w:val="24"/>
          <w:highlight w:val="none"/>
        </w:rPr>
        <w:t>就本公司</w:t>
      </w:r>
      <w:r>
        <w:rPr>
          <w:rFonts w:hint="eastAsia" w:ascii="仿宋_GB2312"/>
          <w:sz w:val="24"/>
          <w:highlight w:val="none"/>
          <w:u w:val="single"/>
          <w:lang w:eastAsia="zh-CN"/>
        </w:rPr>
        <w:t>压型业务能力提升项目安全设施“三同时”项目</w:t>
      </w:r>
      <w:r>
        <w:rPr>
          <w:rFonts w:hint="eastAsia" w:ascii="仿宋_GB2312"/>
          <w:sz w:val="24"/>
          <w:highlight w:val="none"/>
        </w:rPr>
        <w:t>进行询价，欢迎具有经营资质的单位前来报价。</w:t>
      </w:r>
    </w:p>
    <w:p>
      <w:pPr>
        <w:spacing w:line="240" w:lineRule="auto"/>
        <w:ind w:firstLine="542" w:firstLineChars="225"/>
        <w:rPr>
          <w:rFonts w:asciiTheme="majorEastAsia" w:hAnsiTheme="majorEastAsia" w:eastAsiaTheme="majorEastAsia"/>
          <w:b/>
          <w:sz w:val="24"/>
          <w:highlight w:val="none"/>
        </w:rPr>
      </w:pPr>
      <w:r>
        <w:rPr>
          <w:rFonts w:hint="eastAsia" w:ascii="仿宋_GB2312" w:hAnsi="宋体"/>
          <w:b/>
          <w:sz w:val="24"/>
          <w:highlight w:val="none"/>
        </w:rPr>
        <w:t>一、项目概要</w:t>
      </w:r>
    </w:p>
    <w:p>
      <w:pPr>
        <w:spacing w:line="240" w:lineRule="auto"/>
        <w:ind w:firstLine="480" w:firstLineChars="200"/>
        <w:rPr>
          <w:rFonts w:hint="eastAsia" w:ascii="仿宋_GB2312"/>
          <w:bCs/>
          <w:iCs/>
          <w:sz w:val="24"/>
          <w:highlight w:val="none"/>
          <w:lang w:val="en-US" w:eastAsia="zh-CN"/>
        </w:rPr>
      </w:pPr>
      <w:r>
        <w:rPr>
          <w:rFonts w:hint="eastAsia" w:ascii="仿宋_GB2312"/>
          <w:bCs/>
          <w:iCs/>
          <w:sz w:val="24"/>
          <w:highlight w:val="none"/>
          <w:lang w:val="en-US" w:eastAsia="zh-CN"/>
        </w:rPr>
        <w:t>1、目的：根据成都光明发展战略及集团压型业务“十四五”规划的要求及结合公司实际情况，到2023年，将初步完成生产自动化改造，压型线原自动6头机改自动10头、原自动10头改自动12头、手动单头改自动8头、手工切割改自动激光切割，减少生产一线普通劳动力配额，增强生产管理能力，确保全员劳动生产率得到提升，月产能得到增加，从业人数下降到130人。</w:t>
      </w:r>
    </w:p>
    <w:p>
      <w:pPr>
        <w:spacing w:line="240" w:lineRule="auto"/>
        <w:ind w:firstLine="480" w:firstLineChars="200"/>
        <w:rPr>
          <w:rFonts w:hint="eastAsia" w:ascii="仿宋_GB2312"/>
          <w:bCs/>
          <w:iCs/>
          <w:sz w:val="24"/>
          <w:highlight w:val="none"/>
          <w:lang w:eastAsia="zh-CN"/>
        </w:rPr>
      </w:pPr>
      <w:r>
        <w:rPr>
          <w:rFonts w:hint="eastAsia" w:ascii="仿宋_GB2312"/>
          <w:bCs/>
          <w:iCs/>
          <w:sz w:val="24"/>
          <w:highlight w:val="none"/>
          <w:lang w:val="en-US" w:eastAsia="zh-CN"/>
        </w:rPr>
        <w:t>2</w:t>
      </w:r>
      <w:r>
        <w:rPr>
          <w:rFonts w:hint="eastAsia" w:ascii="仿宋_GB2312"/>
          <w:bCs/>
          <w:iCs/>
          <w:sz w:val="24"/>
          <w:highlight w:val="none"/>
        </w:rPr>
        <w:t>、邀请方：</w:t>
      </w:r>
      <w:r>
        <w:rPr>
          <w:rFonts w:hint="eastAsia" w:ascii="仿宋_GB2312"/>
          <w:bCs/>
          <w:iCs/>
          <w:sz w:val="24"/>
          <w:highlight w:val="none"/>
          <w:lang w:eastAsia="zh-CN"/>
        </w:rPr>
        <w:t>南阳光明光电有限公司</w:t>
      </w:r>
    </w:p>
    <w:p>
      <w:pPr>
        <w:spacing w:line="240" w:lineRule="auto"/>
        <w:ind w:firstLine="480" w:firstLineChars="200"/>
        <w:rPr>
          <w:rFonts w:hint="eastAsia" w:ascii="仿宋_GB2312"/>
          <w:bCs/>
          <w:iCs/>
          <w:sz w:val="24"/>
          <w:highlight w:val="none"/>
          <w:lang w:eastAsia="zh-CN"/>
        </w:rPr>
      </w:pPr>
      <w:r>
        <w:rPr>
          <w:rFonts w:hint="eastAsia" w:ascii="仿宋_GB2312"/>
          <w:bCs/>
          <w:iCs/>
          <w:sz w:val="24"/>
          <w:highlight w:val="none"/>
          <w:lang w:val="en-US" w:eastAsia="zh-CN"/>
        </w:rPr>
        <w:t>3</w:t>
      </w:r>
      <w:r>
        <w:rPr>
          <w:rFonts w:hint="eastAsia" w:ascii="仿宋_GB2312"/>
          <w:bCs/>
          <w:iCs/>
          <w:sz w:val="24"/>
          <w:highlight w:val="none"/>
        </w:rPr>
        <w:t>、项目名称：</w:t>
      </w:r>
      <w:r>
        <w:rPr>
          <w:rFonts w:hint="eastAsia" w:ascii="仿宋_GB2312"/>
          <w:bCs/>
          <w:iCs/>
          <w:sz w:val="24"/>
          <w:highlight w:val="none"/>
          <w:lang w:eastAsia="zh-CN"/>
        </w:rPr>
        <w:t>压型业务能力提升项目安全设施“三同时”项目</w:t>
      </w:r>
    </w:p>
    <w:p>
      <w:pPr>
        <w:spacing w:line="240" w:lineRule="auto"/>
        <w:ind w:firstLine="480" w:firstLineChars="200"/>
        <w:rPr>
          <w:rFonts w:hint="default" w:ascii="仿宋_GB2312"/>
          <w:bCs/>
          <w:iCs/>
          <w:sz w:val="24"/>
          <w:highlight w:val="none"/>
          <w:lang w:val="en-US" w:eastAsia="zh-CN"/>
        </w:rPr>
      </w:pPr>
      <w:r>
        <w:rPr>
          <w:rFonts w:hint="eastAsia" w:ascii="仿宋_GB2312"/>
          <w:bCs/>
          <w:iCs/>
          <w:sz w:val="24"/>
          <w:highlight w:val="none"/>
          <w:lang w:val="en-US" w:eastAsia="zh-CN"/>
        </w:rPr>
        <w:t>4</w:t>
      </w:r>
      <w:r>
        <w:rPr>
          <w:rFonts w:hint="eastAsia" w:ascii="仿宋_GB2312"/>
          <w:bCs/>
          <w:iCs/>
          <w:sz w:val="24"/>
          <w:highlight w:val="none"/>
        </w:rPr>
        <w:t>、项目地点：</w:t>
      </w:r>
      <w:r>
        <w:rPr>
          <w:rFonts w:hint="eastAsia" w:ascii="仿宋_GB2312"/>
          <w:bCs/>
          <w:iCs/>
          <w:sz w:val="24"/>
          <w:highlight w:val="none"/>
          <w:lang w:eastAsia="zh-CN"/>
        </w:rPr>
        <w:t>河南省南阳市北京路</w:t>
      </w:r>
      <w:r>
        <w:rPr>
          <w:rFonts w:hint="eastAsia" w:ascii="仿宋_GB2312"/>
          <w:bCs/>
          <w:iCs/>
          <w:sz w:val="24"/>
          <w:highlight w:val="none"/>
          <w:lang w:val="en-US" w:eastAsia="zh-CN"/>
        </w:rPr>
        <w:t>1218号</w:t>
      </w:r>
    </w:p>
    <w:p>
      <w:pPr>
        <w:spacing w:line="240" w:lineRule="auto"/>
        <w:ind w:firstLine="480" w:firstLineChars="200"/>
        <w:rPr>
          <w:rFonts w:hint="eastAsia" w:ascii="仿宋_GB2312"/>
          <w:bCs/>
          <w:iCs/>
          <w:sz w:val="24"/>
          <w:highlight w:val="none"/>
        </w:rPr>
      </w:pPr>
      <w:r>
        <w:rPr>
          <w:rFonts w:hint="eastAsia" w:ascii="仿宋_GB2312"/>
          <w:bCs/>
          <w:iCs/>
          <w:sz w:val="24"/>
          <w:highlight w:val="none"/>
          <w:lang w:val="en-US" w:eastAsia="zh-CN"/>
        </w:rPr>
        <w:t>5</w:t>
      </w:r>
      <w:r>
        <w:rPr>
          <w:rFonts w:hint="eastAsia" w:ascii="仿宋_GB2312"/>
          <w:bCs/>
          <w:iCs/>
          <w:sz w:val="24"/>
          <w:highlight w:val="none"/>
        </w:rPr>
        <w:t>、评选方式：</w:t>
      </w:r>
      <w:r>
        <w:rPr>
          <w:rFonts w:hint="eastAsia" w:ascii="仿宋_GB2312"/>
          <w:bCs/>
          <w:iCs/>
          <w:sz w:val="24"/>
          <w:highlight w:val="none"/>
          <w:lang w:eastAsia="zh-CN"/>
        </w:rPr>
        <w:t>低价评分</w:t>
      </w:r>
      <w:r>
        <w:rPr>
          <w:rFonts w:hint="eastAsia" w:ascii="仿宋_GB2312"/>
          <w:bCs/>
          <w:iCs/>
          <w:sz w:val="24"/>
          <w:highlight w:val="none"/>
        </w:rPr>
        <w:t>法</w:t>
      </w:r>
    </w:p>
    <w:p>
      <w:pPr>
        <w:spacing w:line="240" w:lineRule="auto"/>
        <w:ind w:firstLine="542" w:firstLineChars="225"/>
        <w:rPr>
          <w:rFonts w:hint="eastAsia" w:ascii="仿宋_GB2312" w:hAnsi="宋体"/>
          <w:b/>
          <w:sz w:val="24"/>
          <w:highlight w:val="none"/>
        </w:rPr>
      </w:pPr>
      <w:r>
        <w:rPr>
          <w:rFonts w:hint="eastAsia" w:ascii="仿宋_GB2312" w:hAnsi="宋体"/>
          <w:b/>
          <w:sz w:val="24"/>
          <w:highlight w:val="none"/>
          <w:lang w:eastAsia="zh-CN"/>
        </w:rPr>
        <w:t>二</w:t>
      </w:r>
      <w:r>
        <w:rPr>
          <w:rFonts w:hint="eastAsia" w:ascii="仿宋_GB2312" w:hAnsi="宋体"/>
          <w:b/>
          <w:sz w:val="24"/>
          <w:highlight w:val="none"/>
        </w:rPr>
        <w:t>、报价人资质要求：</w:t>
      </w:r>
    </w:p>
    <w:p>
      <w:pPr>
        <w:spacing w:line="240" w:lineRule="auto"/>
        <w:ind w:firstLine="540" w:firstLineChars="225"/>
        <w:rPr>
          <w:rFonts w:hint="eastAsia" w:ascii="仿宋_GB2312" w:hAnsi="宋体" w:eastAsia="仿宋_GB2312"/>
          <w:b w:val="0"/>
          <w:bCs/>
          <w:sz w:val="24"/>
          <w:highlight w:val="none"/>
          <w:lang w:eastAsia="zh-CN"/>
        </w:rPr>
      </w:pPr>
      <w:r>
        <w:rPr>
          <w:rFonts w:hint="eastAsia" w:ascii="仿宋_GB2312" w:hAnsi="宋体"/>
          <w:b w:val="0"/>
          <w:bCs/>
          <w:sz w:val="24"/>
          <w:highlight w:val="none"/>
          <w:lang w:val="en-US" w:eastAsia="zh-CN"/>
        </w:rPr>
        <w:t>1、</w:t>
      </w:r>
      <w:r>
        <w:rPr>
          <w:rFonts w:hint="eastAsia" w:ascii="仿宋_GB2312" w:hAnsi="宋体"/>
          <w:b w:val="0"/>
          <w:bCs/>
          <w:sz w:val="24"/>
          <w:highlight w:val="none"/>
        </w:rPr>
        <w:t>报价单位须企业财务资信状况良好，具有独立承担民事责任的法人或其他经济组织</w:t>
      </w:r>
      <w:r>
        <w:rPr>
          <w:rFonts w:hint="eastAsia" w:ascii="仿宋_GB2312" w:hAnsi="宋体"/>
          <w:b w:val="0"/>
          <w:bCs/>
          <w:sz w:val="24"/>
          <w:highlight w:val="none"/>
          <w:lang w:eastAsia="zh-CN"/>
        </w:rPr>
        <w:t>。</w:t>
      </w:r>
    </w:p>
    <w:p>
      <w:pPr>
        <w:spacing w:line="240" w:lineRule="auto"/>
        <w:ind w:firstLine="540" w:firstLineChars="225"/>
        <w:rPr>
          <w:rFonts w:hint="eastAsia" w:ascii="仿宋_GB2312" w:hAnsi="宋体"/>
          <w:b w:val="0"/>
          <w:bCs/>
          <w:sz w:val="24"/>
          <w:highlight w:val="none"/>
        </w:rPr>
      </w:pPr>
      <w:r>
        <w:rPr>
          <w:rFonts w:hint="eastAsia" w:ascii="仿宋_GB2312" w:hAnsi="宋体"/>
          <w:b w:val="0"/>
          <w:bCs/>
          <w:sz w:val="24"/>
          <w:highlight w:val="none"/>
          <w:lang w:val="en-US" w:eastAsia="zh-CN"/>
        </w:rPr>
        <w:t>2、</w:t>
      </w:r>
      <w:r>
        <w:rPr>
          <w:rFonts w:hint="eastAsia" w:ascii="仿宋_GB2312" w:hAnsi="宋体"/>
          <w:b w:val="0"/>
          <w:bCs/>
          <w:sz w:val="24"/>
          <w:highlight w:val="none"/>
        </w:rPr>
        <w:t>报价单位必须具有从事</w:t>
      </w:r>
      <w:r>
        <w:rPr>
          <w:rFonts w:hint="eastAsia" w:ascii="仿宋_GB2312" w:hAnsi="宋体"/>
          <w:b w:val="0"/>
          <w:bCs/>
          <w:sz w:val="24"/>
          <w:highlight w:val="none"/>
          <w:lang w:eastAsia="zh-CN"/>
        </w:rPr>
        <w:t>安全</w:t>
      </w:r>
      <w:r>
        <w:rPr>
          <w:rFonts w:hint="eastAsia" w:ascii="仿宋_GB2312" w:hAnsi="宋体"/>
          <w:b w:val="0"/>
          <w:bCs/>
          <w:sz w:val="24"/>
          <w:highlight w:val="none"/>
        </w:rPr>
        <w:t>评价工作资质的单位</w:t>
      </w:r>
      <w:r>
        <w:rPr>
          <w:rFonts w:hint="eastAsia" w:ascii="仿宋_GB2312" w:hAnsi="宋体"/>
          <w:b w:val="0"/>
          <w:bCs/>
          <w:sz w:val="24"/>
          <w:highlight w:val="none"/>
          <w:lang w:eastAsia="zh-CN"/>
        </w:rPr>
        <w:t>，</w:t>
      </w:r>
      <w:r>
        <w:rPr>
          <w:rFonts w:hint="eastAsia" w:ascii="仿宋_GB2312" w:hAnsi="宋体"/>
          <w:b w:val="0"/>
          <w:bCs/>
          <w:sz w:val="24"/>
          <w:highlight w:val="none"/>
        </w:rPr>
        <w:t>符合本项目要求。</w:t>
      </w:r>
    </w:p>
    <w:p>
      <w:pPr>
        <w:spacing w:line="240" w:lineRule="auto"/>
        <w:ind w:firstLine="542" w:firstLineChars="225"/>
        <w:rPr>
          <w:rFonts w:hint="eastAsia" w:ascii="仿宋_GB2312" w:hAnsi="宋体"/>
          <w:b/>
          <w:sz w:val="24"/>
          <w:highlight w:val="none"/>
        </w:rPr>
      </w:pPr>
      <w:r>
        <w:rPr>
          <w:rFonts w:hint="eastAsia" w:ascii="仿宋_GB2312" w:hAnsi="宋体"/>
          <w:b/>
          <w:sz w:val="24"/>
          <w:highlight w:val="none"/>
          <w:lang w:eastAsia="zh-CN"/>
        </w:rPr>
        <w:t>三</w:t>
      </w:r>
      <w:r>
        <w:rPr>
          <w:rFonts w:hint="eastAsia" w:ascii="仿宋_GB2312" w:hAnsi="宋体"/>
          <w:b/>
          <w:sz w:val="24"/>
          <w:highlight w:val="none"/>
        </w:rPr>
        <w:t>、报价要求：</w:t>
      </w:r>
    </w:p>
    <w:p>
      <w:pPr>
        <w:spacing w:line="240" w:lineRule="auto"/>
        <w:ind w:firstLine="540" w:firstLineChars="225"/>
        <w:rPr>
          <w:rFonts w:hint="eastAsia" w:ascii="仿宋_GB2312" w:hAnsi="宋体"/>
          <w:b w:val="0"/>
          <w:bCs/>
          <w:sz w:val="24"/>
          <w:highlight w:val="none"/>
        </w:rPr>
      </w:pPr>
      <w:r>
        <w:rPr>
          <w:rFonts w:hint="eastAsia" w:ascii="仿宋_GB2312" w:hAnsi="宋体"/>
          <w:b w:val="0"/>
          <w:bCs/>
          <w:sz w:val="24"/>
          <w:highlight w:val="none"/>
        </w:rPr>
        <w:t>1、请各报价人附上营业执照、资质证书的复印件并加盖公司公章，与报价表一并提供，报价表一式二份</w:t>
      </w:r>
      <w:r>
        <w:rPr>
          <w:rFonts w:hint="eastAsia" w:ascii="仿宋_GB2312" w:hAnsi="宋体"/>
          <w:b w:val="0"/>
          <w:bCs/>
          <w:sz w:val="24"/>
          <w:highlight w:val="none"/>
          <w:lang w:eastAsia="zh-CN"/>
        </w:rPr>
        <w:t>，格式自拟</w:t>
      </w:r>
      <w:r>
        <w:rPr>
          <w:rFonts w:hint="eastAsia" w:ascii="仿宋_GB2312" w:hAnsi="宋体"/>
          <w:b w:val="0"/>
          <w:bCs/>
          <w:sz w:val="24"/>
          <w:highlight w:val="none"/>
        </w:rPr>
        <w:t>。</w:t>
      </w:r>
    </w:p>
    <w:p>
      <w:pPr>
        <w:spacing w:line="240" w:lineRule="auto"/>
        <w:ind w:firstLine="540" w:firstLineChars="225"/>
        <w:rPr>
          <w:rFonts w:hint="eastAsia" w:ascii="仿宋_GB2312"/>
          <w:b w:val="0"/>
          <w:bCs/>
          <w:iCs/>
          <w:sz w:val="24"/>
          <w:highlight w:val="none"/>
          <w:lang w:eastAsia="zh-CN"/>
        </w:rPr>
      </w:pPr>
      <w:r>
        <w:rPr>
          <w:rFonts w:hint="eastAsia" w:ascii="仿宋_GB2312"/>
          <w:b w:val="0"/>
          <w:bCs/>
          <w:iCs/>
          <w:sz w:val="24"/>
          <w:highlight w:val="none"/>
        </w:rPr>
        <w:t>2、报价</w:t>
      </w:r>
      <w:r>
        <w:rPr>
          <w:rFonts w:hint="eastAsia" w:ascii="仿宋_GB2312"/>
          <w:b w:val="0"/>
          <w:bCs/>
          <w:iCs/>
          <w:sz w:val="24"/>
          <w:highlight w:val="none"/>
          <w:lang w:eastAsia="zh-CN"/>
        </w:rPr>
        <w:t>费用内容：</w:t>
      </w:r>
    </w:p>
    <w:p>
      <w:pPr>
        <w:numPr>
          <w:ilvl w:val="0"/>
          <w:numId w:val="1"/>
        </w:numPr>
        <w:spacing w:line="240" w:lineRule="auto"/>
        <w:ind w:left="845" w:leftChars="0" w:hanging="425" w:firstLineChars="0"/>
        <w:rPr>
          <w:rFonts w:hint="eastAsia" w:ascii="仿宋_GB2312"/>
          <w:bCs/>
          <w:iCs/>
          <w:sz w:val="24"/>
          <w:highlight w:val="none"/>
          <w:lang w:eastAsia="zh-CN"/>
        </w:rPr>
      </w:pPr>
      <w:r>
        <w:rPr>
          <w:rFonts w:hint="eastAsia" w:ascii="仿宋_GB2312"/>
          <w:bCs/>
          <w:iCs/>
          <w:sz w:val="24"/>
          <w:highlight w:val="none"/>
          <w:lang w:eastAsia="zh-CN"/>
        </w:rPr>
        <w:t>安全生产条件和设施综合分析报告；</w:t>
      </w:r>
    </w:p>
    <w:p>
      <w:pPr>
        <w:numPr>
          <w:ilvl w:val="0"/>
          <w:numId w:val="1"/>
        </w:numPr>
        <w:spacing w:line="240" w:lineRule="auto"/>
        <w:ind w:left="845" w:leftChars="0" w:hanging="425" w:firstLineChars="0"/>
        <w:rPr>
          <w:rFonts w:hint="eastAsia" w:ascii="仿宋_GB2312"/>
          <w:bCs/>
          <w:iCs/>
          <w:sz w:val="24"/>
          <w:highlight w:val="none"/>
          <w:lang w:eastAsia="zh-CN"/>
        </w:rPr>
      </w:pPr>
      <w:r>
        <w:rPr>
          <w:rFonts w:hint="eastAsia" w:ascii="仿宋_GB2312"/>
          <w:bCs/>
          <w:iCs/>
          <w:sz w:val="24"/>
          <w:highlight w:val="none"/>
          <w:lang w:eastAsia="zh-CN"/>
        </w:rPr>
        <w:t>安全设施设计；</w:t>
      </w:r>
    </w:p>
    <w:p>
      <w:pPr>
        <w:numPr>
          <w:ilvl w:val="0"/>
          <w:numId w:val="1"/>
        </w:numPr>
        <w:spacing w:line="240" w:lineRule="auto"/>
        <w:ind w:left="845" w:leftChars="0" w:hanging="425" w:firstLineChars="0"/>
        <w:rPr>
          <w:rFonts w:hint="eastAsia" w:ascii="仿宋_GB2312"/>
          <w:b w:val="0"/>
          <w:bCs/>
          <w:iCs/>
          <w:sz w:val="24"/>
          <w:highlight w:val="none"/>
        </w:rPr>
      </w:pPr>
      <w:r>
        <w:rPr>
          <w:rFonts w:hint="eastAsia" w:ascii="仿宋_GB2312"/>
          <w:bCs/>
          <w:iCs/>
          <w:sz w:val="24"/>
          <w:highlight w:val="none"/>
          <w:lang w:eastAsia="zh-CN"/>
        </w:rPr>
        <w:t>安全验收评价；</w:t>
      </w:r>
    </w:p>
    <w:p>
      <w:pPr>
        <w:numPr>
          <w:ilvl w:val="0"/>
          <w:numId w:val="1"/>
        </w:numPr>
        <w:spacing w:line="240" w:lineRule="auto"/>
        <w:ind w:left="845" w:leftChars="0" w:hanging="425" w:firstLineChars="0"/>
        <w:rPr>
          <w:rFonts w:hint="eastAsia" w:ascii="仿宋_GB2312"/>
          <w:b w:val="0"/>
          <w:bCs/>
          <w:iCs/>
          <w:sz w:val="24"/>
          <w:highlight w:val="none"/>
        </w:rPr>
      </w:pPr>
      <w:r>
        <w:rPr>
          <w:rFonts w:hint="eastAsia" w:ascii="仿宋_GB2312"/>
          <w:bCs/>
          <w:iCs/>
          <w:sz w:val="24"/>
          <w:highlight w:val="none"/>
          <w:lang w:eastAsia="zh-CN"/>
        </w:rPr>
        <w:t>专家评审、增值税发票费用；</w:t>
      </w:r>
    </w:p>
    <w:p>
      <w:pPr>
        <w:spacing w:line="240" w:lineRule="auto"/>
        <w:ind w:firstLine="540" w:firstLineChars="225"/>
        <w:rPr>
          <w:rFonts w:hint="eastAsia" w:ascii="仿宋_GB2312" w:hAnsi="宋体"/>
          <w:b w:val="0"/>
          <w:bCs/>
          <w:sz w:val="24"/>
          <w:highlight w:val="none"/>
        </w:rPr>
      </w:pPr>
      <w:r>
        <w:rPr>
          <w:rFonts w:hint="eastAsia" w:ascii="仿宋_GB2312" w:hAnsi="宋体"/>
          <w:b w:val="0"/>
          <w:bCs/>
          <w:sz w:val="24"/>
          <w:highlight w:val="none"/>
          <w:lang w:val="en-US" w:eastAsia="zh-CN"/>
        </w:rPr>
        <w:t>3</w:t>
      </w:r>
      <w:r>
        <w:rPr>
          <w:rFonts w:hint="eastAsia" w:ascii="仿宋_GB2312" w:hAnsi="宋体"/>
          <w:b w:val="0"/>
          <w:bCs/>
          <w:sz w:val="24"/>
          <w:highlight w:val="none"/>
        </w:rPr>
        <w:t>、报价</w:t>
      </w:r>
      <w:bookmarkStart w:id="0" w:name="_GoBack"/>
      <w:bookmarkEnd w:id="0"/>
      <w:r>
        <w:rPr>
          <w:rFonts w:hint="eastAsia" w:ascii="仿宋_GB2312" w:hAnsi="宋体"/>
          <w:b w:val="0"/>
          <w:bCs/>
          <w:sz w:val="24"/>
          <w:highlight w:val="none"/>
        </w:rPr>
        <w:t>及资料必须密封包装，封口加盖公司公章，封面注明项目名称。</w:t>
      </w:r>
    </w:p>
    <w:p>
      <w:pPr>
        <w:spacing w:line="240" w:lineRule="auto"/>
        <w:ind w:firstLine="540" w:firstLineChars="225"/>
        <w:rPr>
          <w:rFonts w:hint="eastAsia" w:ascii="仿宋_GB2312" w:hAnsi="宋体"/>
          <w:b w:val="0"/>
          <w:bCs/>
          <w:sz w:val="24"/>
          <w:highlight w:val="none"/>
        </w:rPr>
      </w:pPr>
      <w:r>
        <w:rPr>
          <w:rFonts w:hint="eastAsia" w:ascii="仿宋_GB2312" w:hAnsi="宋体"/>
          <w:b w:val="0"/>
          <w:bCs/>
          <w:sz w:val="24"/>
          <w:highlight w:val="none"/>
          <w:lang w:val="en-US" w:eastAsia="zh-CN"/>
        </w:rPr>
        <w:t>4</w:t>
      </w:r>
      <w:r>
        <w:rPr>
          <w:rFonts w:hint="eastAsia" w:ascii="仿宋_GB2312" w:hAnsi="宋体"/>
          <w:b w:val="0"/>
          <w:bCs/>
          <w:sz w:val="24"/>
          <w:highlight w:val="none"/>
        </w:rPr>
        <w:t>、报价资料于2021年</w:t>
      </w:r>
      <w:r>
        <w:rPr>
          <w:rFonts w:hint="eastAsia" w:ascii="仿宋_GB2312" w:hAnsi="宋体"/>
          <w:b w:val="0"/>
          <w:bCs/>
          <w:sz w:val="24"/>
          <w:highlight w:val="none"/>
          <w:lang w:val="en-US" w:eastAsia="zh-CN"/>
        </w:rPr>
        <w:t>12</w:t>
      </w:r>
      <w:r>
        <w:rPr>
          <w:rFonts w:hint="eastAsia" w:ascii="仿宋_GB2312" w:hAnsi="宋体"/>
          <w:b w:val="0"/>
          <w:bCs/>
          <w:sz w:val="24"/>
          <w:highlight w:val="none"/>
        </w:rPr>
        <w:t>月</w:t>
      </w:r>
      <w:r>
        <w:rPr>
          <w:rFonts w:hint="eastAsia" w:ascii="仿宋_GB2312" w:hAnsi="宋体"/>
          <w:b w:val="0"/>
          <w:bCs/>
          <w:sz w:val="24"/>
          <w:highlight w:val="none"/>
          <w:lang w:val="en-US" w:eastAsia="zh-CN"/>
        </w:rPr>
        <w:t>10</w:t>
      </w:r>
      <w:r>
        <w:rPr>
          <w:rFonts w:hint="eastAsia" w:ascii="仿宋_GB2312" w:hAnsi="宋体"/>
          <w:b w:val="0"/>
          <w:bCs/>
          <w:sz w:val="24"/>
          <w:highlight w:val="none"/>
        </w:rPr>
        <w:t>日1</w:t>
      </w:r>
      <w:r>
        <w:rPr>
          <w:rFonts w:hint="eastAsia" w:ascii="仿宋_GB2312" w:hAnsi="宋体"/>
          <w:b w:val="0"/>
          <w:bCs/>
          <w:sz w:val="24"/>
          <w:highlight w:val="none"/>
          <w:lang w:val="en-US" w:eastAsia="zh-CN"/>
        </w:rPr>
        <w:t>7</w:t>
      </w:r>
      <w:r>
        <w:rPr>
          <w:rFonts w:hint="eastAsia" w:ascii="仿宋_GB2312" w:hAnsi="宋体"/>
          <w:b w:val="0"/>
          <w:bCs/>
          <w:sz w:val="24"/>
          <w:highlight w:val="none"/>
        </w:rPr>
        <w:t>点前提交（可邮寄）。</w:t>
      </w:r>
    </w:p>
    <w:p>
      <w:pPr>
        <w:spacing w:line="240" w:lineRule="auto"/>
        <w:ind w:firstLine="542" w:firstLineChars="225"/>
        <w:rPr>
          <w:rFonts w:asciiTheme="majorEastAsia" w:hAnsiTheme="majorEastAsia" w:eastAsiaTheme="majorEastAsia"/>
          <w:b/>
          <w:sz w:val="24"/>
          <w:highlight w:val="none"/>
        </w:rPr>
      </w:pPr>
      <w:r>
        <w:rPr>
          <w:rFonts w:hint="eastAsia" w:ascii="仿宋_GB2312" w:hAnsi="宋体"/>
          <w:b/>
          <w:sz w:val="24"/>
          <w:highlight w:val="none"/>
        </w:rPr>
        <w:t>四、询价采购公告</w:t>
      </w:r>
    </w:p>
    <w:p>
      <w:pPr>
        <w:spacing w:line="240" w:lineRule="auto"/>
        <w:ind w:left="-201" w:leftChars="-67" w:firstLine="720" w:firstLineChars="300"/>
        <w:rPr>
          <w:rFonts w:ascii="仿宋" w:hAnsi="仿宋" w:eastAsia="仿宋"/>
          <w:b w:val="0"/>
          <w:bCs/>
          <w:color w:val="000000"/>
          <w:sz w:val="24"/>
          <w:highlight w:val="none"/>
        </w:rPr>
      </w:pPr>
      <w:r>
        <w:rPr>
          <w:rFonts w:hint="eastAsia" w:ascii="仿宋" w:hAnsi="仿宋" w:eastAsia="仿宋"/>
          <w:b w:val="0"/>
          <w:bCs/>
          <w:color w:val="000000"/>
          <w:sz w:val="24"/>
          <w:highlight w:val="none"/>
        </w:rPr>
        <w:t>本公告在“成都光明光电股份有限公司官方网站（</w:t>
      </w:r>
      <w:r>
        <w:rPr>
          <w:b w:val="0"/>
          <w:bCs/>
          <w:highlight w:val="none"/>
        </w:rPr>
        <w:fldChar w:fldCharType="begin"/>
      </w:r>
      <w:r>
        <w:rPr>
          <w:b w:val="0"/>
          <w:bCs/>
          <w:highlight w:val="none"/>
        </w:rPr>
        <w:instrText xml:space="preserve"> HYPERLINK "http://www.cdgmgd.com" </w:instrText>
      </w:r>
      <w:r>
        <w:rPr>
          <w:b w:val="0"/>
          <w:bCs/>
          <w:highlight w:val="none"/>
        </w:rPr>
        <w:fldChar w:fldCharType="separate"/>
      </w:r>
      <w:r>
        <w:rPr>
          <w:rStyle w:val="26"/>
          <w:rFonts w:hint="eastAsia" w:ascii="仿宋" w:hAnsi="仿宋" w:eastAsia="仿宋"/>
          <w:b w:val="0"/>
          <w:bCs/>
          <w:sz w:val="24"/>
          <w:highlight w:val="none"/>
        </w:rPr>
        <w:t>www.cdgmgd.com</w:t>
      </w:r>
      <w:r>
        <w:rPr>
          <w:rStyle w:val="26"/>
          <w:rFonts w:hint="eastAsia" w:ascii="仿宋" w:hAnsi="仿宋" w:eastAsia="仿宋"/>
          <w:b w:val="0"/>
          <w:bCs/>
          <w:sz w:val="24"/>
          <w:highlight w:val="none"/>
        </w:rPr>
        <w:fldChar w:fldCharType="end"/>
      </w:r>
      <w:r>
        <w:rPr>
          <w:rFonts w:hint="eastAsia" w:ascii="仿宋" w:hAnsi="仿宋" w:eastAsia="仿宋"/>
          <w:b w:val="0"/>
          <w:bCs/>
          <w:color w:val="000000"/>
          <w:sz w:val="24"/>
          <w:highlight w:val="none"/>
        </w:rPr>
        <w:t xml:space="preserve"> ）”《供求信息》专栏发布。</w:t>
      </w:r>
    </w:p>
    <w:p>
      <w:pPr>
        <w:spacing w:line="240" w:lineRule="auto"/>
        <w:ind w:firstLine="480" w:firstLineChars="200"/>
        <w:jc w:val="left"/>
        <w:rPr>
          <w:rFonts w:ascii="仿宋_GB2312"/>
          <w:b w:val="0"/>
          <w:bCs/>
          <w:sz w:val="24"/>
          <w:highlight w:val="none"/>
        </w:rPr>
      </w:pPr>
      <w:r>
        <w:rPr>
          <w:rFonts w:hint="eastAsia" w:ascii="仿宋_GB2312"/>
          <w:b w:val="0"/>
          <w:bCs/>
          <w:sz w:val="24"/>
          <w:highlight w:val="none"/>
        </w:rPr>
        <w:t>公告时间：202</w:t>
      </w:r>
      <w:r>
        <w:rPr>
          <w:rFonts w:hint="eastAsia" w:ascii="仿宋_GB2312"/>
          <w:b w:val="0"/>
          <w:bCs/>
          <w:sz w:val="24"/>
          <w:highlight w:val="none"/>
          <w:lang w:val="en-US" w:eastAsia="zh-CN"/>
        </w:rPr>
        <w:t>1</w:t>
      </w:r>
      <w:r>
        <w:rPr>
          <w:rFonts w:hint="eastAsia" w:ascii="仿宋_GB2312"/>
          <w:b w:val="0"/>
          <w:bCs/>
          <w:sz w:val="24"/>
          <w:highlight w:val="none"/>
        </w:rPr>
        <w:t>年</w:t>
      </w:r>
      <w:r>
        <w:rPr>
          <w:rFonts w:hint="eastAsia" w:ascii="仿宋_GB2312"/>
          <w:b w:val="0"/>
          <w:bCs/>
          <w:sz w:val="24"/>
          <w:highlight w:val="none"/>
          <w:lang w:val="en-US" w:eastAsia="zh-CN"/>
        </w:rPr>
        <w:t>12</w:t>
      </w:r>
      <w:r>
        <w:rPr>
          <w:rFonts w:hint="eastAsia" w:ascii="仿宋_GB2312"/>
          <w:b w:val="0"/>
          <w:bCs/>
          <w:sz w:val="24"/>
          <w:highlight w:val="none"/>
        </w:rPr>
        <w:t>月</w:t>
      </w:r>
      <w:r>
        <w:rPr>
          <w:rFonts w:hint="eastAsia" w:ascii="仿宋_GB2312"/>
          <w:b w:val="0"/>
          <w:bCs/>
          <w:sz w:val="24"/>
          <w:highlight w:val="none"/>
          <w:lang w:val="en-US" w:eastAsia="zh-CN"/>
        </w:rPr>
        <w:t>1</w:t>
      </w:r>
      <w:r>
        <w:rPr>
          <w:rFonts w:hint="eastAsia" w:ascii="仿宋_GB2312"/>
          <w:b w:val="0"/>
          <w:bCs/>
          <w:sz w:val="24"/>
          <w:highlight w:val="none"/>
        </w:rPr>
        <w:t>日— 202</w:t>
      </w:r>
      <w:r>
        <w:rPr>
          <w:rFonts w:hint="eastAsia" w:ascii="仿宋_GB2312"/>
          <w:b w:val="0"/>
          <w:bCs/>
          <w:sz w:val="24"/>
          <w:highlight w:val="none"/>
          <w:lang w:val="en-US" w:eastAsia="zh-CN"/>
        </w:rPr>
        <w:t>1</w:t>
      </w:r>
      <w:r>
        <w:rPr>
          <w:rFonts w:hint="eastAsia" w:ascii="仿宋_GB2312"/>
          <w:b w:val="0"/>
          <w:bCs/>
          <w:sz w:val="24"/>
          <w:highlight w:val="none"/>
        </w:rPr>
        <w:t xml:space="preserve"> 年</w:t>
      </w:r>
      <w:r>
        <w:rPr>
          <w:rFonts w:hint="eastAsia" w:ascii="仿宋_GB2312"/>
          <w:b w:val="0"/>
          <w:bCs/>
          <w:sz w:val="24"/>
          <w:highlight w:val="none"/>
          <w:lang w:val="en-US" w:eastAsia="zh-CN"/>
        </w:rPr>
        <w:t>12月10日</w:t>
      </w:r>
      <w:r>
        <w:rPr>
          <w:rFonts w:hint="eastAsia" w:ascii="仿宋_GB2312"/>
          <w:b w:val="0"/>
          <w:bCs/>
          <w:sz w:val="24"/>
          <w:highlight w:val="none"/>
        </w:rPr>
        <w:t>。</w:t>
      </w:r>
    </w:p>
    <w:p>
      <w:pPr>
        <w:spacing w:line="240" w:lineRule="auto"/>
        <w:ind w:firstLine="542" w:firstLineChars="225"/>
        <w:rPr>
          <w:rFonts w:ascii="仿宋_GB2312" w:hAnsi="宋体"/>
          <w:b/>
          <w:sz w:val="24"/>
          <w:highlight w:val="none"/>
        </w:rPr>
      </w:pPr>
      <w:r>
        <w:rPr>
          <w:rFonts w:hint="eastAsia" w:ascii="仿宋_GB2312" w:hAnsi="宋体"/>
          <w:b/>
          <w:sz w:val="24"/>
          <w:highlight w:val="none"/>
        </w:rPr>
        <w:t>五、报价文件接收信息</w:t>
      </w:r>
    </w:p>
    <w:p>
      <w:pPr>
        <w:spacing w:line="240" w:lineRule="auto"/>
        <w:ind w:left="174" w:leftChars="58" w:firstLine="360" w:firstLineChars="150"/>
        <w:rPr>
          <w:rFonts w:ascii="仿宋_GB2312"/>
          <w:sz w:val="24"/>
          <w:highlight w:val="none"/>
        </w:rPr>
      </w:pPr>
      <w:r>
        <w:rPr>
          <w:rFonts w:hint="eastAsia" w:ascii="仿宋_GB2312"/>
          <w:sz w:val="24"/>
          <w:highlight w:val="none"/>
        </w:rPr>
        <w:t>报价文件接收地点：</w:t>
      </w:r>
      <w:r>
        <w:rPr>
          <w:rFonts w:hint="eastAsia" w:ascii="仿宋_GB2312"/>
          <w:sz w:val="24"/>
          <w:highlight w:val="none"/>
          <w:lang w:eastAsia="zh-CN"/>
        </w:rPr>
        <w:t>河南省南阳市北京路</w:t>
      </w:r>
      <w:r>
        <w:rPr>
          <w:rFonts w:hint="eastAsia" w:ascii="仿宋_GB2312"/>
          <w:sz w:val="24"/>
          <w:highlight w:val="none"/>
          <w:lang w:val="en-US" w:eastAsia="zh-CN"/>
        </w:rPr>
        <w:t>1218号</w:t>
      </w:r>
      <w:r>
        <w:rPr>
          <w:rFonts w:hint="eastAsia" w:ascii="仿宋_GB2312"/>
          <w:sz w:val="24"/>
          <w:highlight w:val="none"/>
          <w:lang w:eastAsia="zh-CN"/>
        </w:rPr>
        <w:t>南阳光明光电有限公司综合管理部</w:t>
      </w:r>
      <w:r>
        <w:rPr>
          <w:rFonts w:hint="eastAsia" w:ascii="仿宋_GB2312"/>
          <w:sz w:val="24"/>
          <w:highlight w:val="none"/>
        </w:rPr>
        <w:t>。</w:t>
      </w:r>
    </w:p>
    <w:p>
      <w:pPr>
        <w:tabs>
          <w:tab w:val="left" w:pos="540"/>
          <w:tab w:val="left" w:pos="1320"/>
        </w:tabs>
        <w:spacing w:line="240" w:lineRule="auto"/>
        <w:ind w:left="279" w:leftChars="93" w:firstLine="359" w:firstLineChars="149"/>
        <w:rPr>
          <w:rFonts w:ascii="仿宋_GB2312"/>
          <w:b/>
          <w:sz w:val="24"/>
          <w:highlight w:val="none"/>
        </w:rPr>
      </w:pPr>
      <w:r>
        <w:rPr>
          <w:rFonts w:hint="eastAsia" w:ascii="仿宋_GB2312"/>
          <w:b/>
          <w:sz w:val="24"/>
          <w:highlight w:val="none"/>
        </w:rPr>
        <w:t>六、本次询价采购联系事项</w:t>
      </w:r>
    </w:p>
    <w:p>
      <w:pPr>
        <w:spacing w:line="240" w:lineRule="auto"/>
        <w:ind w:firstLine="480" w:firstLineChars="200"/>
        <w:rPr>
          <w:rFonts w:hint="eastAsia" w:ascii="仿宋_GB2312"/>
          <w:bCs/>
          <w:iCs/>
          <w:sz w:val="24"/>
          <w:highlight w:val="none"/>
          <w:lang w:val="en-US" w:eastAsia="zh-CN"/>
        </w:rPr>
      </w:pPr>
      <w:r>
        <w:rPr>
          <w:rFonts w:hint="eastAsia" w:ascii="仿宋_GB2312"/>
          <w:bCs/>
          <w:iCs/>
          <w:sz w:val="24"/>
          <w:highlight w:val="none"/>
        </w:rPr>
        <w:t>联系人：</w:t>
      </w:r>
      <w:r>
        <w:rPr>
          <w:rFonts w:hint="eastAsia" w:ascii="仿宋_GB2312"/>
          <w:bCs/>
          <w:iCs/>
          <w:sz w:val="24"/>
          <w:highlight w:val="none"/>
          <w:lang w:eastAsia="zh-CN"/>
        </w:rPr>
        <w:t>张先生</w:t>
      </w:r>
      <w:r>
        <w:rPr>
          <w:rFonts w:hint="eastAsia" w:ascii="仿宋_GB2312"/>
          <w:bCs/>
          <w:iCs/>
          <w:sz w:val="24"/>
          <w:highlight w:val="none"/>
          <w:lang w:val="en-US" w:eastAsia="zh-CN"/>
        </w:rPr>
        <w:t xml:space="preserve">                    联系电话：0377-63873668      </w:t>
      </w:r>
    </w:p>
    <w:p>
      <w:pPr>
        <w:spacing w:line="240" w:lineRule="auto"/>
        <w:ind w:firstLine="480" w:firstLineChars="200"/>
        <w:rPr>
          <w:rFonts w:hint="eastAsia" w:ascii="仿宋_GB2312"/>
          <w:bCs/>
          <w:iCs/>
          <w:sz w:val="24"/>
          <w:highlight w:val="none"/>
          <w:lang w:val="en-US" w:eastAsia="zh-CN"/>
        </w:rPr>
      </w:pPr>
      <w:r>
        <w:rPr>
          <w:rFonts w:hint="eastAsia" w:ascii="仿宋_GB2312"/>
          <w:bCs/>
          <w:iCs/>
          <w:sz w:val="24"/>
          <w:highlight w:val="none"/>
          <w:lang w:val="en-US" w:eastAsia="zh-CN"/>
        </w:rPr>
        <w:t xml:space="preserve">联系地址：河南省南阳市北京路1218号南阳光明光电有限公司。                 </w:t>
      </w:r>
    </w:p>
    <w:p>
      <w:pPr>
        <w:spacing w:line="240" w:lineRule="auto"/>
        <w:ind w:firstLine="480" w:firstLineChars="200"/>
        <w:rPr>
          <w:rFonts w:hint="default" w:ascii="仿宋_GB2312"/>
          <w:bCs/>
          <w:iCs/>
          <w:sz w:val="24"/>
          <w:highlight w:val="none"/>
          <w:lang w:val="en-US" w:eastAsia="zh-CN"/>
        </w:rPr>
      </w:pPr>
      <w:r>
        <w:rPr>
          <w:rFonts w:hint="eastAsia" w:ascii="仿宋_GB2312"/>
          <w:bCs/>
          <w:iCs/>
          <w:sz w:val="24"/>
          <w:highlight w:val="none"/>
          <w:lang w:val="en-US" w:eastAsia="zh-CN"/>
        </w:rPr>
        <w:t>询价采购监督人：吴女士            联系电话： 0377-63873679</w:t>
      </w:r>
    </w:p>
    <w:p>
      <w:pPr>
        <w:pStyle w:val="2"/>
        <w:spacing w:line="240" w:lineRule="auto"/>
        <w:rPr>
          <w:highlight w:val="none"/>
        </w:rPr>
      </w:pPr>
    </w:p>
    <w:sectPr>
      <w:headerReference r:id="rId3" w:type="default"/>
      <w:footerReference r:id="rId4" w:type="default"/>
      <w:footerReference r:id="rId5" w:type="even"/>
      <w:pgSz w:w="11907" w:h="16840"/>
      <w:pgMar w:top="1440" w:right="1800" w:bottom="1440" w:left="1800" w:header="851" w:footer="1134" w:gutter="0"/>
      <w:cols w:space="720" w:num="1"/>
      <w:docGrid w:type="lines" w:linePitch="408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9"/>
      <w:framePr w:wrap="around" w:vAnchor="text" w:hAnchor="margin" w:xAlign="center" w:y="1"/>
      <w:rPr>
        <w:rStyle w:val="25"/>
      </w:rPr>
    </w:pPr>
    <w:r>
      <w:fldChar w:fldCharType="begin"/>
    </w:r>
    <w:r>
      <w:rPr>
        <w:rStyle w:val="25"/>
      </w:rPr>
      <w:instrText xml:space="preserve">PAGE  </w:instrText>
    </w:r>
    <w:r>
      <w:fldChar w:fldCharType="separate"/>
    </w:r>
    <w:r>
      <w:rPr>
        <w:rStyle w:val="25"/>
      </w:rPr>
      <w:t>3</w:t>
    </w:r>
    <w:r>
      <w:fldChar w:fldCharType="end"/>
    </w:r>
  </w:p>
  <w:p>
    <w:pPr>
      <w:pStyle w:val="19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9"/>
      <w:framePr w:wrap="around" w:vAnchor="text" w:hAnchor="margin" w:xAlign="center" w:y="1"/>
      <w:rPr>
        <w:rStyle w:val="25"/>
      </w:rPr>
    </w:pPr>
    <w:r>
      <w:fldChar w:fldCharType="begin"/>
    </w:r>
    <w:r>
      <w:rPr>
        <w:rStyle w:val="25"/>
      </w:rPr>
      <w:instrText xml:space="preserve">PAGE  </w:instrText>
    </w:r>
    <w:r>
      <w:fldChar w:fldCharType="separate"/>
    </w:r>
    <w:r>
      <w:rPr>
        <w:rStyle w:val="25"/>
      </w:rPr>
      <w:t>7</w:t>
    </w:r>
    <w:r>
      <w:fldChar w:fldCharType="end"/>
    </w:r>
  </w:p>
  <w:p>
    <w:pPr>
      <w:pStyle w:val="19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0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69F82B8"/>
    <w:multiLevelType w:val="singleLevel"/>
    <w:tmpl w:val="169F82B8"/>
    <w:lvl w:ilvl="0" w:tentative="0">
      <w:start w:val="1"/>
      <w:numFmt w:val="decimal"/>
      <w:lvlText w:val="(%1)"/>
      <w:lvlJc w:val="left"/>
      <w:pPr>
        <w:tabs>
          <w:tab w:val="left" w:pos="420"/>
        </w:tabs>
        <w:ind w:left="845" w:hanging="425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00343"/>
    <w:rsid w:val="000150F2"/>
    <w:rsid w:val="000154E7"/>
    <w:rsid w:val="00016FA2"/>
    <w:rsid w:val="00021AC2"/>
    <w:rsid w:val="0002439F"/>
    <w:rsid w:val="0002778B"/>
    <w:rsid w:val="00030E51"/>
    <w:rsid w:val="000316B7"/>
    <w:rsid w:val="0004224A"/>
    <w:rsid w:val="00042FDA"/>
    <w:rsid w:val="000613D0"/>
    <w:rsid w:val="0006469D"/>
    <w:rsid w:val="00091EA8"/>
    <w:rsid w:val="000A5BDB"/>
    <w:rsid w:val="000A7C68"/>
    <w:rsid w:val="000B0302"/>
    <w:rsid w:val="000B43C9"/>
    <w:rsid w:val="000B6E0E"/>
    <w:rsid w:val="000B7E24"/>
    <w:rsid w:val="000D21D0"/>
    <w:rsid w:val="000D2E31"/>
    <w:rsid w:val="000D2EB9"/>
    <w:rsid w:val="000D309F"/>
    <w:rsid w:val="000D6063"/>
    <w:rsid w:val="000E00CA"/>
    <w:rsid w:val="000E55E2"/>
    <w:rsid w:val="000F1E58"/>
    <w:rsid w:val="000F2F0B"/>
    <w:rsid w:val="000F337A"/>
    <w:rsid w:val="000F43A9"/>
    <w:rsid w:val="000F682C"/>
    <w:rsid w:val="000F7B79"/>
    <w:rsid w:val="00101142"/>
    <w:rsid w:val="00102F0E"/>
    <w:rsid w:val="001042F9"/>
    <w:rsid w:val="00104FA5"/>
    <w:rsid w:val="00115306"/>
    <w:rsid w:val="00115A02"/>
    <w:rsid w:val="00115D64"/>
    <w:rsid w:val="00121F4D"/>
    <w:rsid w:val="00122EEA"/>
    <w:rsid w:val="00134421"/>
    <w:rsid w:val="00135CB5"/>
    <w:rsid w:val="0014080A"/>
    <w:rsid w:val="001417E3"/>
    <w:rsid w:val="00146C04"/>
    <w:rsid w:val="00146EB8"/>
    <w:rsid w:val="00152349"/>
    <w:rsid w:val="001526B4"/>
    <w:rsid w:val="00165E71"/>
    <w:rsid w:val="00166EF5"/>
    <w:rsid w:val="00167C52"/>
    <w:rsid w:val="00170809"/>
    <w:rsid w:val="00171362"/>
    <w:rsid w:val="00172A27"/>
    <w:rsid w:val="00173FCA"/>
    <w:rsid w:val="00181AA3"/>
    <w:rsid w:val="0019502A"/>
    <w:rsid w:val="00196CB6"/>
    <w:rsid w:val="001A0E45"/>
    <w:rsid w:val="001B0DA7"/>
    <w:rsid w:val="001B47B2"/>
    <w:rsid w:val="001B6A69"/>
    <w:rsid w:val="001B6C06"/>
    <w:rsid w:val="001C3260"/>
    <w:rsid w:val="001C49A0"/>
    <w:rsid w:val="001C7D73"/>
    <w:rsid w:val="001D75C9"/>
    <w:rsid w:val="001E7676"/>
    <w:rsid w:val="001F1B51"/>
    <w:rsid w:val="001F2B33"/>
    <w:rsid w:val="001F5794"/>
    <w:rsid w:val="001F6792"/>
    <w:rsid w:val="00201789"/>
    <w:rsid w:val="00202AA6"/>
    <w:rsid w:val="00203FFE"/>
    <w:rsid w:val="00216AE0"/>
    <w:rsid w:val="002315D4"/>
    <w:rsid w:val="0023771E"/>
    <w:rsid w:val="00246837"/>
    <w:rsid w:val="00247C3A"/>
    <w:rsid w:val="00253EBE"/>
    <w:rsid w:val="002557D8"/>
    <w:rsid w:val="0025675A"/>
    <w:rsid w:val="00256B0D"/>
    <w:rsid w:val="00256DDC"/>
    <w:rsid w:val="00262D6D"/>
    <w:rsid w:val="00266F9F"/>
    <w:rsid w:val="002727C9"/>
    <w:rsid w:val="00273C1E"/>
    <w:rsid w:val="00274FDF"/>
    <w:rsid w:val="00276310"/>
    <w:rsid w:val="0027730A"/>
    <w:rsid w:val="00277B6D"/>
    <w:rsid w:val="002861EB"/>
    <w:rsid w:val="00286BAB"/>
    <w:rsid w:val="002A02CE"/>
    <w:rsid w:val="002A047B"/>
    <w:rsid w:val="002B0C0F"/>
    <w:rsid w:val="002B43CC"/>
    <w:rsid w:val="002C0235"/>
    <w:rsid w:val="002C082F"/>
    <w:rsid w:val="002C663C"/>
    <w:rsid w:val="002C6769"/>
    <w:rsid w:val="002C717A"/>
    <w:rsid w:val="002E368F"/>
    <w:rsid w:val="002F466F"/>
    <w:rsid w:val="002F4FEB"/>
    <w:rsid w:val="002F55C3"/>
    <w:rsid w:val="002F6299"/>
    <w:rsid w:val="0030058A"/>
    <w:rsid w:val="0031490B"/>
    <w:rsid w:val="00315748"/>
    <w:rsid w:val="003206E4"/>
    <w:rsid w:val="00320A36"/>
    <w:rsid w:val="003237DD"/>
    <w:rsid w:val="00326AFA"/>
    <w:rsid w:val="003343CB"/>
    <w:rsid w:val="00335099"/>
    <w:rsid w:val="00340B37"/>
    <w:rsid w:val="00343929"/>
    <w:rsid w:val="00346A04"/>
    <w:rsid w:val="0035316E"/>
    <w:rsid w:val="00366E8C"/>
    <w:rsid w:val="00367A02"/>
    <w:rsid w:val="003735AA"/>
    <w:rsid w:val="003912FE"/>
    <w:rsid w:val="00393408"/>
    <w:rsid w:val="003A1F75"/>
    <w:rsid w:val="003A4860"/>
    <w:rsid w:val="003A521B"/>
    <w:rsid w:val="003B5A37"/>
    <w:rsid w:val="003C09AB"/>
    <w:rsid w:val="003D1986"/>
    <w:rsid w:val="003D7F4E"/>
    <w:rsid w:val="003F035D"/>
    <w:rsid w:val="003F12AE"/>
    <w:rsid w:val="003F14C1"/>
    <w:rsid w:val="003F5C96"/>
    <w:rsid w:val="003F6861"/>
    <w:rsid w:val="00400153"/>
    <w:rsid w:val="004137B8"/>
    <w:rsid w:val="00430334"/>
    <w:rsid w:val="00430481"/>
    <w:rsid w:val="00436787"/>
    <w:rsid w:val="00440E4F"/>
    <w:rsid w:val="00441B7E"/>
    <w:rsid w:val="00446665"/>
    <w:rsid w:val="00477E44"/>
    <w:rsid w:val="004811AF"/>
    <w:rsid w:val="00484ECE"/>
    <w:rsid w:val="00485021"/>
    <w:rsid w:val="00496EA7"/>
    <w:rsid w:val="004A25B5"/>
    <w:rsid w:val="004A724B"/>
    <w:rsid w:val="004C4405"/>
    <w:rsid w:val="004C495C"/>
    <w:rsid w:val="004C4B54"/>
    <w:rsid w:val="004D6D75"/>
    <w:rsid w:val="004D7F31"/>
    <w:rsid w:val="004E1BAF"/>
    <w:rsid w:val="004E7346"/>
    <w:rsid w:val="004F0A01"/>
    <w:rsid w:val="004F6645"/>
    <w:rsid w:val="00503244"/>
    <w:rsid w:val="00506641"/>
    <w:rsid w:val="00513F75"/>
    <w:rsid w:val="005221B8"/>
    <w:rsid w:val="00530946"/>
    <w:rsid w:val="005413E0"/>
    <w:rsid w:val="00544B59"/>
    <w:rsid w:val="00551069"/>
    <w:rsid w:val="005616A0"/>
    <w:rsid w:val="005622FA"/>
    <w:rsid w:val="00563C32"/>
    <w:rsid w:val="005643DA"/>
    <w:rsid w:val="00567704"/>
    <w:rsid w:val="00576038"/>
    <w:rsid w:val="00577D23"/>
    <w:rsid w:val="005847C1"/>
    <w:rsid w:val="005874BF"/>
    <w:rsid w:val="00590E7E"/>
    <w:rsid w:val="005917D6"/>
    <w:rsid w:val="00595D11"/>
    <w:rsid w:val="005A15E1"/>
    <w:rsid w:val="005A6EB3"/>
    <w:rsid w:val="005A7A22"/>
    <w:rsid w:val="005B3374"/>
    <w:rsid w:val="005B5AC6"/>
    <w:rsid w:val="005C0615"/>
    <w:rsid w:val="005C3ED4"/>
    <w:rsid w:val="005C480B"/>
    <w:rsid w:val="005C697B"/>
    <w:rsid w:val="005E5E5E"/>
    <w:rsid w:val="005E6FF1"/>
    <w:rsid w:val="005E780B"/>
    <w:rsid w:val="005F07C4"/>
    <w:rsid w:val="005F26C1"/>
    <w:rsid w:val="005F3606"/>
    <w:rsid w:val="006005B5"/>
    <w:rsid w:val="0060614A"/>
    <w:rsid w:val="00607A8B"/>
    <w:rsid w:val="00610F54"/>
    <w:rsid w:val="006125CF"/>
    <w:rsid w:val="00620E44"/>
    <w:rsid w:val="00622119"/>
    <w:rsid w:val="00624DD1"/>
    <w:rsid w:val="00625B87"/>
    <w:rsid w:val="00626F84"/>
    <w:rsid w:val="00631D8A"/>
    <w:rsid w:val="00643318"/>
    <w:rsid w:val="00644C42"/>
    <w:rsid w:val="0064667E"/>
    <w:rsid w:val="0066017F"/>
    <w:rsid w:val="00660C17"/>
    <w:rsid w:val="00662DCC"/>
    <w:rsid w:val="00662E2D"/>
    <w:rsid w:val="00673ACA"/>
    <w:rsid w:val="00674BD0"/>
    <w:rsid w:val="00677F23"/>
    <w:rsid w:val="00677F92"/>
    <w:rsid w:val="00681A58"/>
    <w:rsid w:val="00690896"/>
    <w:rsid w:val="00690ACF"/>
    <w:rsid w:val="00694FC4"/>
    <w:rsid w:val="006A1194"/>
    <w:rsid w:val="006A5119"/>
    <w:rsid w:val="006B5696"/>
    <w:rsid w:val="006B6098"/>
    <w:rsid w:val="006C1527"/>
    <w:rsid w:val="006C2C6A"/>
    <w:rsid w:val="006C34E7"/>
    <w:rsid w:val="006C43E8"/>
    <w:rsid w:val="006C7011"/>
    <w:rsid w:val="006C7F8F"/>
    <w:rsid w:val="006D0B83"/>
    <w:rsid w:val="006D25DC"/>
    <w:rsid w:val="006D4B03"/>
    <w:rsid w:val="006D752A"/>
    <w:rsid w:val="006E7A62"/>
    <w:rsid w:val="006F359D"/>
    <w:rsid w:val="006F6D00"/>
    <w:rsid w:val="00700E51"/>
    <w:rsid w:val="00702F6E"/>
    <w:rsid w:val="00705EFE"/>
    <w:rsid w:val="0070620C"/>
    <w:rsid w:val="007115DF"/>
    <w:rsid w:val="00722059"/>
    <w:rsid w:val="007270F0"/>
    <w:rsid w:val="00731E8C"/>
    <w:rsid w:val="00734680"/>
    <w:rsid w:val="00735B3D"/>
    <w:rsid w:val="00740184"/>
    <w:rsid w:val="00742CF1"/>
    <w:rsid w:val="007460E8"/>
    <w:rsid w:val="00750098"/>
    <w:rsid w:val="00750906"/>
    <w:rsid w:val="00767FF5"/>
    <w:rsid w:val="00771BFE"/>
    <w:rsid w:val="00775484"/>
    <w:rsid w:val="00782CE2"/>
    <w:rsid w:val="007856B1"/>
    <w:rsid w:val="007911DB"/>
    <w:rsid w:val="007A1A5B"/>
    <w:rsid w:val="007A50D8"/>
    <w:rsid w:val="007A647B"/>
    <w:rsid w:val="007A7003"/>
    <w:rsid w:val="007B4C75"/>
    <w:rsid w:val="007C0005"/>
    <w:rsid w:val="007C0773"/>
    <w:rsid w:val="007C0B5C"/>
    <w:rsid w:val="007C249A"/>
    <w:rsid w:val="007D26AA"/>
    <w:rsid w:val="007D344B"/>
    <w:rsid w:val="007D3570"/>
    <w:rsid w:val="007E5ED2"/>
    <w:rsid w:val="007E6290"/>
    <w:rsid w:val="007E770C"/>
    <w:rsid w:val="007F1CE0"/>
    <w:rsid w:val="007F3524"/>
    <w:rsid w:val="00800E32"/>
    <w:rsid w:val="00805746"/>
    <w:rsid w:val="00805F30"/>
    <w:rsid w:val="0081026F"/>
    <w:rsid w:val="00810A50"/>
    <w:rsid w:val="00823BAB"/>
    <w:rsid w:val="00833B46"/>
    <w:rsid w:val="00834922"/>
    <w:rsid w:val="00835E7B"/>
    <w:rsid w:val="00836C22"/>
    <w:rsid w:val="00836FDF"/>
    <w:rsid w:val="008403DD"/>
    <w:rsid w:val="00843288"/>
    <w:rsid w:val="00843F42"/>
    <w:rsid w:val="00845834"/>
    <w:rsid w:val="008516B0"/>
    <w:rsid w:val="00860158"/>
    <w:rsid w:val="00872D76"/>
    <w:rsid w:val="008732BD"/>
    <w:rsid w:val="00873B42"/>
    <w:rsid w:val="00886B67"/>
    <w:rsid w:val="008A0F16"/>
    <w:rsid w:val="008A0F68"/>
    <w:rsid w:val="008B52BA"/>
    <w:rsid w:val="008B60FD"/>
    <w:rsid w:val="008C7ABB"/>
    <w:rsid w:val="008D1773"/>
    <w:rsid w:val="008D1AB1"/>
    <w:rsid w:val="008D4A70"/>
    <w:rsid w:val="008E1B7C"/>
    <w:rsid w:val="008E1F7C"/>
    <w:rsid w:val="008E3A3B"/>
    <w:rsid w:val="008E3FC6"/>
    <w:rsid w:val="008E4796"/>
    <w:rsid w:val="008E7717"/>
    <w:rsid w:val="009019C2"/>
    <w:rsid w:val="009031D4"/>
    <w:rsid w:val="009033FE"/>
    <w:rsid w:val="0090545B"/>
    <w:rsid w:val="00905500"/>
    <w:rsid w:val="00910797"/>
    <w:rsid w:val="00916BFB"/>
    <w:rsid w:val="0092518D"/>
    <w:rsid w:val="009317F5"/>
    <w:rsid w:val="00941C9F"/>
    <w:rsid w:val="00941E80"/>
    <w:rsid w:val="00943A85"/>
    <w:rsid w:val="00957463"/>
    <w:rsid w:val="00962F90"/>
    <w:rsid w:val="00963336"/>
    <w:rsid w:val="00970583"/>
    <w:rsid w:val="00976268"/>
    <w:rsid w:val="00980CF6"/>
    <w:rsid w:val="00981120"/>
    <w:rsid w:val="0098488F"/>
    <w:rsid w:val="0098690F"/>
    <w:rsid w:val="009947DB"/>
    <w:rsid w:val="00994CC5"/>
    <w:rsid w:val="009A34F0"/>
    <w:rsid w:val="009C0AF2"/>
    <w:rsid w:val="009C17E6"/>
    <w:rsid w:val="009C2995"/>
    <w:rsid w:val="009C4FA6"/>
    <w:rsid w:val="009D20BB"/>
    <w:rsid w:val="009E419E"/>
    <w:rsid w:val="009E5B43"/>
    <w:rsid w:val="009F5CFA"/>
    <w:rsid w:val="009F76B8"/>
    <w:rsid w:val="00A01276"/>
    <w:rsid w:val="00A02102"/>
    <w:rsid w:val="00A043B5"/>
    <w:rsid w:val="00A0528C"/>
    <w:rsid w:val="00A06EBF"/>
    <w:rsid w:val="00A107F2"/>
    <w:rsid w:val="00A1144D"/>
    <w:rsid w:val="00A12338"/>
    <w:rsid w:val="00A12DE6"/>
    <w:rsid w:val="00A15A90"/>
    <w:rsid w:val="00A20CF1"/>
    <w:rsid w:val="00A25631"/>
    <w:rsid w:val="00A26C48"/>
    <w:rsid w:val="00A26CCE"/>
    <w:rsid w:val="00A27B7B"/>
    <w:rsid w:val="00A32D93"/>
    <w:rsid w:val="00A35D68"/>
    <w:rsid w:val="00A3683E"/>
    <w:rsid w:val="00A402E7"/>
    <w:rsid w:val="00A41A65"/>
    <w:rsid w:val="00A42E4D"/>
    <w:rsid w:val="00A43E43"/>
    <w:rsid w:val="00A63046"/>
    <w:rsid w:val="00A74E31"/>
    <w:rsid w:val="00A8665F"/>
    <w:rsid w:val="00A93DBF"/>
    <w:rsid w:val="00A94FAF"/>
    <w:rsid w:val="00AA162D"/>
    <w:rsid w:val="00AA1893"/>
    <w:rsid w:val="00AA398B"/>
    <w:rsid w:val="00AA442C"/>
    <w:rsid w:val="00AA5A19"/>
    <w:rsid w:val="00AB43A2"/>
    <w:rsid w:val="00AB50EA"/>
    <w:rsid w:val="00AC6780"/>
    <w:rsid w:val="00AD1387"/>
    <w:rsid w:val="00AD5D03"/>
    <w:rsid w:val="00AE3AC9"/>
    <w:rsid w:val="00AE6960"/>
    <w:rsid w:val="00AF49B1"/>
    <w:rsid w:val="00AF5801"/>
    <w:rsid w:val="00AF651C"/>
    <w:rsid w:val="00B0095C"/>
    <w:rsid w:val="00B048F0"/>
    <w:rsid w:val="00B049B5"/>
    <w:rsid w:val="00B0753D"/>
    <w:rsid w:val="00B15A48"/>
    <w:rsid w:val="00B301E1"/>
    <w:rsid w:val="00B30315"/>
    <w:rsid w:val="00B3668D"/>
    <w:rsid w:val="00B47CBE"/>
    <w:rsid w:val="00B57A0C"/>
    <w:rsid w:val="00B61710"/>
    <w:rsid w:val="00B653F5"/>
    <w:rsid w:val="00B66D0A"/>
    <w:rsid w:val="00B70DC7"/>
    <w:rsid w:val="00B71E06"/>
    <w:rsid w:val="00B80077"/>
    <w:rsid w:val="00B913BE"/>
    <w:rsid w:val="00B933AA"/>
    <w:rsid w:val="00B93C55"/>
    <w:rsid w:val="00B966AA"/>
    <w:rsid w:val="00BA1066"/>
    <w:rsid w:val="00BA1785"/>
    <w:rsid w:val="00BA26EF"/>
    <w:rsid w:val="00BA3292"/>
    <w:rsid w:val="00BA71AE"/>
    <w:rsid w:val="00BB15DB"/>
    <w:rsid w:val="00BB29AA"/>
    <w:rsid w:val="00BC3BF5"/>
    <w:rsid w:val="00BC4979"/>
    <w:rsid w:val="00BC5473"/>
    <w:rsid w:val="00BD4993"/>
    <w:rsid w:val="00BE2AE6"/>
    <w:rsid w:val="00BE30E1"/>
    <w:rsid w:val="00BE34F3"/>
    <w:rsid w:val="00BE3F5D"/>
    <w:rsid w:val="00BE4832"/>
    <w:rsid w:val="00BE76C3"/>
    <w:rsid w:val="00BF0060"/>
    <w:rsid w:val="00BF0CED"/>
    <w:rsid w:val="00BF1FC7"/>
    <w:rsid w:val="00BF341E"/>
    <w:rsid w:val="00BF75D8"/>
    <w:rsid w:val="00C01A4A"/>
    <w:rsid w:val="00C0459E"/>
    <w:rsid w:val="00C059F4"/>
    <w:rsid w:val="00C10002"/>
    <w:rsid w:val="00C11E4C"/>
    <w:rsid w:val="00C13093"/>
    <w:rsid w:val="00C156C3"/>
    <w:rsid w:val="00C278D5"/>
    <w:rsid w:val="00C34B58"/>
    <w:rsid w:val="00C34D5D"/>
    <w:rsid w:val="00C3609C"/>
    <w:rsid w:val="00C372FA"/>
    <w:rsid w:val="00C46642"/>
    <w:rsid w:val="00C50903"/>
    <w:rsid w:val="00C621E2"/>
    <w:rsid w:val="00C67CA9"/>
    <w:rsid w:val="00C70D12"/>
    <w:rsid w:val="00C77F62"/>
    <w:rsid w:val="00C815DE"/>
    <w:rsid w:val="00C81A5F"/>
    <w:rsid w:val="00C86691"/>
    <w:rsid w:val="00C92D0E"/>
    <w:rsid w:val="00CA1783"/>
    <w:rsid w:val="00CA62F8"/>
    <w:rsid w:val="00CA694C"/>
    <w:rsid w:val="00CB1B14"/>
    <w:rsid w:val="00CB5C59"/>
    <w:rsid w:val="00CB7411"/>
    <w:rsid w:val="00CB74D8"/>
    <w:rsid w:val="00CC68BD"/>
    <w:rsid w:val="00CD10F7"/>
    <w:rsid w:val="00CD27C9"/>
    <w:rsid w:val="00CE1034"/>
    <w:rsid w:val="00CF179C"/>
    <w:rsid w:val="00CF2950"/>
    <w:rsid w:val="00CF52AC"/>
    <w:rsid w:val="00CF7EBC"/>
    <w:rsid w:val="00D026C3"/>
    <w:rsid w:val="00D07CBB"/>
    <w:rsid w:val="00D14379"/>
    <w:rsid w:val="00D21636"/>
    <w:rsid w:val="00D236D1"/>
    <w:rsid w:val="00D244FE"/>
    <w:rsid w:val="00D25951"/>
    <w:rsid w:val="00D35F76"/>
    <w:rsid w:val="00D54D67"/>
    <w:rsid w:val="00D560BF"/>
    <w:rsid w:val="00D57758"/>
    <w:rsid w:val="00D63E86"/>
    <w:rsid w:val="00D6483F"/>
    <w:rsid w:val="00D71427"/>
    <w:rsid w:val="00D71BD6"/>
    <w:rsid w:val="00D73992"/>
    <w:rsid w:val="00D743DF"/>
    <w:rsid w:val="00D81105"/>
    <w:rsid w:val="00D8111F"/>
    <w:rsid w:val="00D83A04"/>
    <w:rsid w:val="00D85AA5"/>
    <w:rsid w:val="00D9081A"/>
    <w:rsid w:val="00D934C4"/>
    <w:rsid w:val="00D93670"/>
    <w:rsid w:val="00D969BB"/>
    <w:rsid w:val="00D96D62"/>
    <w:rsid w:val="00D979DD"/>
    <w:rsid w:val="00DA132C"/>
    <w:rsid w:val="00DA1A2C"/>
    <w:rsid w:val="00DB2D40"/>
    <w:rsid w:val="00DB4668"/>
    <w:rsid w:val="00DC0989"/>
    <w:rsid w:val="00DC1ED5"/>
    <w:rsid w:val="00DE1576"/>
    <w:rsid w:val="00DE7FF2"/>
    <w:rsid w:val="00DF23EB"/>
    <w:rsid w:val="00E0065B"/>
    <w:rsid w:val="00E041EA"/>
    <w:rsid w:val="00E049A4"/>
    <w:rsid w:val="00E13F40"/>
    <w:rsid w:val="00E17B3C"/>
    <w:rsid w:val="00E33D65"/>
    <w:rsid w:val="00E42041"/>
    <w:rsid w:val="00E5112B"/>
    <w:rsid w:val="00E55397"/>
    <w:rsid w:val="00E5666A"/>
    <w:rsid w:val="00E573BF"/>
    <w:rsid w:val="00E62351"/>
    <w:rsid w:val="00E65681"/>
    <w:rsid w:val="00E663BF"/>
    <w:rsid w:val="00E6671A"/>
    <w:rsid w:val="00E710DA"/>
    <w:rsid w:val="00E819DB"/>
    <w:rsid w:val="00E8303C"/>
    <w:rsid w:val="00E90259"/>
    <w:rsid w:val="00E976D2"/>
    <w:rsid w:val="00EA055F"/>
    <w:rsid w:val="00EA1AB5"/>
    <w:rsid w:val="00EA2E77"/>
    <w:rsid w:val="00EA730D"/>
    <w:rsid w:val="00EB0E1B"/>
    <w:rsid w:val="00EB3B4A"/>
    <w:rsid w:val="00EB6685"/>
    <w:rsid w:val="00ED3DDC"/>
    <w:rsid w:val="00F00C75"/>
    <w:rsid w:val="00F01415"/>
    <w:rsid w:val="00F05B8B"/>
    <w:rsid w:val="00F120A4"/>
    <w:rsid w:val="00F13409"/>
    <w:rsid w:val="00F15508"/>
    <w:rsid w:val="00F26101"/>
    <w:rsid w:val="00F32672"/>
    <w:rsid w:val="00F3479A"/>
    <w:rsid w:val="00F36915"/>
    <w:rsid w:val="00F37475"/>
    <w:rsid w:val="00F43491"/>
    <w:rsid w:val="00F44DC1"/>
    <w:rsid w:val="00F640E8"/>
    <w:rsid w:val="00F659C7"/>
    <w:rsid w:val="00F66FEC"/>
    <w:rsid w:val="00F67759"/>
    <w:rsid w:val="00F70626"/>
    <w:rsid w:val="00F706CC"/>
    <w:rsid w:val="00F86FE0"/>
    <w:rsid w:val="00F9776F"/>
    <w:rsid w:val="00FB466C"/>
    <w:rsid w:val="00FB5BDA"/>
    <w:rsid w:val="00FC017B"/>
    <w:rsid w:val="00FC1E7A"/>
    <w:rsid w:val="00FC35C9"/>
    <w:rsid w:val="00FC7EA7"/>
    <w:rsid w:val="00FD620C"/>
    <w:rsid w:val="00FE20DD"/>
    <w:rsid w:val="00FE3820"/>
    <w:rsid w:val="00FE4254"/>
    <w:rsid w:val="00FF6731"/>
    <w:rsid w:val="04B8526A"/>
    <w:rsid w:val="077D47AC"/>
    <w:rsid w:val="083C5F29"/>
    <w:rsid w:val="12EE24E5"/>
    <w:rsid w:val="13095C85"/>
    <w:rsid w:val="138C5B73"/>
    <w:rsid w:val="16333753"/>
    <w:rsid w:val="1AC96259"/>
    <w:rsid w:val="1D8A0A89"/>
    <w:rsid w:val="207E11F0"/>
    <w:rsid w:val="23000FF1"/>
    <w:rsid w:val="2C731A9B"/>
    <w:rsid w:val="2E9E0C71"/>
    <w:rsid w:val="32750A73"/>
    <w:rsid w:val="353A4937"/>
    <w:rsid w:val="35794A9F"/>
    <w:rsid w:val="387710BE"/>
    <w:rsid w:val="40A979E9"/>
    <w:rsid w:val="41237330"/>
    <w:rsid w:val="421500F1"/>
    <w:rsid w:val="46C43DD8"/>
    <w:rsid w:val="4A4A44F3"/>
    <w:rsid w:val="4B3F408C"/>
    <w:rsid w:val="4E9B1BCA"/>
    <w:rsid w:val="4EAC1736"/>
    <w:rsid w:val="4EF82007"/>
    <w:rsid w:val="4FFA6AA1"/>
    <w:rsid w:val="52764271"/>
    <w:rsid w:val="63BF5212"/>
    <w:rsid w:val="6BDC338D"/>
    <w:rsid w:val="6DBA0ECE"/>
    <w:rsid w:val="6DFD0C91"/>
    <w:rsid w:val="70AF76B5"/>
    <w:rsid w:val="72564D3B"/>
    <w:rsid w:val="73A0425D"/>
    <w:rsid w:val="760B4401"/>
    <w:rsid w:val="78486EB9"/>
    <w:rsid w:val="784A5A2B"/>
    <w:rsid w:val="78E73581"/>
    <w:rsid w:val="7AC43098"/>
    <w:rsid w:val="7E7E10FB"/>
    <w:rsid w:val="7F355630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semiHidden="0" w:name="heading 4"/>
    <w:lsdException w:qFormat="1" w:uiPriority="0" w:semiHidden="0" w:name="heading 5"/>
    <w:lsdException w:qFormat="1" w:unhideWhenUsed="0" w:uiPriority="0" w:semiHidden="0" w:name="heading 6"/>
    <w:lsdException w:qFormat="1" w:unhideWhenUsed="0" w:uiPriority="0" w:semiHidden="0" w:name="heading 7"/>
    <w:lsdException w:qFormat="1" w:unhideWhenUsed="0" w:uiPriority="0" w:semiHidden="0" w:name="heading 8"/>
    <w:lsdException w:qFormat="1" w:unhideWhenUsed="0" w:uiPriority="0" w:semiHidden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qFormat="1" w:unhideWhenUsed="0" w:uiPriority="0" w:semiHidden="0" w:name="Normal Indent"/>
    <w:lsdException w:uiPriority="0" w:name="footnote text"/>
    <w:lsdException w:qFormat="1" w:unhideWhenUsed="0" w:uiPriority="99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qFormat="1" w:unhideWhenUsed="0" w:uiPriority="99" w:semiHidden="0" w:name="annotation reference"/>
    <w:lsdException w:uiPriority="0" w:name="line number"/>
    <w:lsdException w:qFormat="1" w:unhideWhenUsed="0" w:uiPriority="0" w:semiHidden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qFormat="1" w:unhideWhenUsed="0" w:uiPriority="0" w:semiHidden="0" w:name="Body Text Indent 2"/>
    <w:lsdException w:uiPriority="0" w:name="Body Text Indent 3"/>
    <w:lsdException w:uiPriority="0" w:name="Block Text"/>
    <w:lsdException w:qFormat="1" w:unhideWhenUsed="0" w:uiPriority="0" w:semiHidden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qFormat="1" w:unhideWhenUsed="0" w:uiPriority="0" w:semiHidden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qFormat="1" w:unhideWhenUsed="0" w:uiPriority="0" w:semiHidden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0"/>
      <w:szCs w:val="30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widowControl/>
      <w:tabs>
        <w:tab w:val="left" w:pos="432"/>
      </w:tabs>
      <w:ind w:left="432" w:hanging="432"/>
      <w:jc w:val="center"/>
      <w:outlineLvl w:val="0"/>
    </w:pPr>
    <w:rPr>
      <w:rFonts w:ascii="黑体" w:eastAsia="黑体"/>
      <w:kern w:val="0"/>
      <w:sz w:val="52"/>
      <w:szCs w:val="20"/>
    </w:rPr>
  </w:style>
  <w:style w:type="paragraph" w:styleId="4">
    <w:name w:val="heading 2"/>
    <w:basedOn w:val="1"/>
    <w:next w:val="1"/>
    <w:qFormat/>
    <w:uiPriority w:val="0"/>
    <w:pPr>
      <w:keepNext/>
      <w:keepLines/>
      <w:spacing w:before="260" w:after="260" w:line="415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5">
    <w:name w:val="heading 3"/>
    <w:basedOn w:val="1"/>
    <w:next w:val="6"/>
    <w:qFormat/>
    <w:uiPriority w:val="0"/>
    <w:pPr>
      <w:keepNext/>
      <w:keepLines/>
      <w:widowControl/>
      <w:tabs>
        <w:tab w:val="left" w:pos="720"/>
      </w:tabs>
      <w:spacing w:before="120" w:after="120" w:line="360" w:lineRule="auto"/>
      <w:ind w:left="720" w:hanging="720"/>
      <w:jc w:val="center"/>
      <w:outlineLvl w:val="2"/>
    </w:pPr>
    <w:rPr>
      <w:rFonts w:eastAsia="宋体"/>
      <w:b/>
      <w:kern w:val="0"/>
      <w:sz w:val="32"/>
      <w:szCs w:val="20"/>
    </w:rPr>
  </w:style>
  <w:style w:type="paragraph" w:styleId="7">
    <w:name w:val="heading 4"/>
    <w:basedOn w:val="1"/>
    <w:next w:val="1"/>
    <w:unhideWhenUsed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paragraph" w:styleId="8">
    <w:name w:val="heading 5"/>
    <w:basedOn w:val="1"/>
    <w:next w:val="1"/>
    <w:unhideWhenUsed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4"/>
    </w:pPr>
    <w:rPr>
      <w:b/>
      <w:sz w:val="28"/>
    </w:rPr>
  </w:style>
  <w:style w:type="paragraph" w:styleId="9">
    <w:name w:val="heading 6"/>
    <w:basedOn w:val="1"/>
    <w:next w:val="1"/>
    <w:qFormat/>
    <w:uiPriority w:val="0"/>
    <w:pPr>
      <w:keepNext/>
      <w:keepLines/>
      <w:widowControl/>
      <w:tabs>
        <w:tab w:val="left" w:pos="1440"/>
      </w:tabs>
      <w:spacing w:before="240" w:after="64" w:line="319" w:lineRule="auto"/>
      <w:ind w:left="1152" w:hanging="1152"/>
      <w:jc w:val="left"/>
      <w:outlineLvl w:val="5"/>
    </w:pPr>
    <w:rPr>
      <w:rFonts w:ascii="Arial" w:hAnsi="Arial" w:eastAsia="黑体"/>
      <w:b/>
      <w:bCs/>
      <w:kern w:val="0"/>
      <w:sz w:val="24"/>
      <w:szCs w:val="24"/>
    </w:rPr>
  </w:style>
  <w:style w:type="paragraph" w:styleId="10">
    <w:name w:val="heading 7"/>
    <w:basedOn w:val="1"/>
    <w:next w:val="1"/>
    <w:qFormat/>
    <w:uiPriority w:val="0"/>
    <w:pPr>
      <w:keepNext/>
      <w:keepLines/>
      <w:widowControl/>
      <w:tabs>
        <w:tab w:val="left" w:pos="2520"/>
      </w:tabs>
      <w:spacing w:before="240" w:after="64" w:line="319" w:lineRule="auto"/>
      <w:ind w:left="1296" w:hanging="1296"/>
      <w:jc w:val="left"/>
      <w:outlineLvl w:val="6"/>
    </w:pPr>
    <w:rPr>
      <w:rFonts w:eastAsia="宋体"/>
      <w:b/>
      <w:bCs/>
      <w:kern w:val="0"/>
      <w:sz w:val="24"/>
      <w:szCs w:val="24"/>
    </w:rPr>
  </w:style>
  <w:style w:type="paragraph" w:styleId="11">
    <w:name w:val="heading 8"/>
    <w:basedOn w:val="1"/>
    <w:next w:val="1"/>
    <w:qFormat/>
    <w:uiPriority w:val="0"/>
    <w:pPr>
      <w:keepNext/>
      <w:keepLines/>
      <w:widowControl/>
      <w:tabs>
        <w:tab w:val="left" w:pos="1440"/>
      </w:tabs>
      <w:spacing w:before="240" w:after="64" w:line="319" w:lineRule="auto"/>
      <w:ind w:left="1440" w:hanging="1440"/>
      <w:jc w:val="left"/>
      <w:outlineLvl w:val="7"/>
    </w:pPr>
    <w:rPr>
      <w:rFonts w:ascii="Arial" w:hAnsi="Arial" w:eastAsia="黑体"/>
      <w:kern w:val="0"/>
      <w:sz w:val="24"/>
      <w:szCs w:val="24"/>
    </w:rPr>
  </w:style>
  <w:style w:type="paragraph" w:styleId="12">
    <w:name w:val="heading 9"/>
    <w:basedOn w:val="1"/>
    <w:next w:val="1"/>
    <w:qFormat/>
    <w:uiPriority w:val="0"/>
    <w:pPr>
      <w:keepNext/>
      <w:keepLines/>
      <w:widowControl/>
      <w:tabs>
        <w:tab w:val="left" w:pos="1584"/>
      </w:tabs>
      <w:spacing w:before="240" w:after="64" w:line="319" w:lineRule="auto"/>
      <w:ind w:left="1584" w:hanging="1584"/>
      <w:jc w:val="left"/>
      <w:outlineLvl w:val="8"/>
    </w:pPr>
    <w:rPr>
      <w:rFonts w:ascii="Arial" w:hAnsi="Arial" w:eastAsia="黑体"/>
      <w:kern w:val="0"/>
      <w:sz w:val="21"/>
      <w:szCs w:val="21"/>
    </w:rPr>
  </w:style>
  <w:style w:type="character" w:default="1" w:styleId="24">
    <w:name w:val="Default Paragraph Font"/>
    <w:semiHidden/>
    <w:unhideWhenUsed/>
    <w:qFormat/>
    <w:uiPriority w:val="1"/>
  </w:style>
  <w:style w:type="table" w:default="1" w:styleId="2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34"/>
    <w:qFormat/>
    <w:uiPriority w:val="0"/>
    <w:pPr>
      <w:adjustRightInd w:val="0"/>
      <w:spacing w:after="120"/>
      <w:jc w:val="left"/>
      <w:textAlignment w:val="baseline"/>
    </w:pPr>
    <w:rPr>
      <w:rFonts w:eastAsia="宋体"/>
      <w:kern w:val="0"/>
      <w:sz w:val="21"/>
      <w:szCs w:val="20"/>
    </w:rPr>
  </w:style>
  <w:style w:type="paragraph" w:styleId="6">
    <w:name w:val="Normal Indent"/>
    <w:basedOn w:val="1"/>
    <w:qFormat/>
    <w:uiPriority w:val="0"/>
    <w:pPr>
      <w:widowControl/>
      <w:ind w:firstLine="420"/>
      <w:jc w:val="left"/>
    </w:pPr>
    <w:rPr>
      <w:rFonts w:eastAsia="宋体"/>
      <w:kern w:val="0"/>
      <w:sz w:val="20"/>
      <w:szCs w:val="20"/>
    </w:rPr>
  </w:style>
  <w:style w:type="paragraph" w:styleId="13">
    <w:name w:val="annotation text"/>
    <w:basedOn w:val="1"/>
    <w:link w:val="39"/>
    <w:qFormat/>
    <w:uiPriority w:val="99"/>
    <w:pPr>
      <w:jc w:val="left"/>
    </w:pPr>
    <w:rPr>
      <w:rFonts w:eastAsia="宋体"/>
      <w:kern w:val="0"/>
      <w:sz w:val="24"/>
      <w:szCs w:val="24"/>
    </w:rPr>
  </w:style>
  <w:style w:type="paragraph" w:styleId="14">
    <w:name w:val="Body Text Indent"/>
    <w:basedOn w:val="1"/>
    <w:link w:val="28"/>
    <w:qFormat/>
    <w:uiPriority w:val="0"/>
    <w:pPr>
      <w:spacing w:after="120"/>
      <w:ind w:left="420" w:leftChars="200"/>
    </w:pPr>
    <w:rPr>
      <w:rFonts w:eastAsia="宋体"/>
      <w:sz w:val="21"/>
      <w:szCs w:val="24"/>
    </w:rPr>
  </w:style>
  <w:style w:type="paragraph" w:styleId="15">
    <w:name w:val="Plain Text"/>
    <w:basedOn w:val="1"/>
    <w:link w:val="40"/>
    <w:qFormat/>
    <w:uiPriority w:val="0"/>
    <w:rPr>
      <w:rFonts w:ascii="宋体" w:hAnsi="Courier New" w:eastAsia="宋体"/>
      <w:kern w:val="0"/>
      <w:sz w:val="21"/>
      <w:szCs w:val="21"/>
    </w:rPr>
  </w:style>
  <w:style w:type="paragraph" w:styleId="16">
    <w:name w:val="Date"/>
    <w:basedOn w:val="1"/>
    <w:next w:val="1"/>
    <w:link w:val="38"/>
    <w:qFormat/>
    <w:uiPriority w:val="0"/>
    <w:pPr>
      <w:ind w:left="100" w:leftChars="2500"/>
    </w:pPr>
    <w:rPr>
      <w:rFonts w:eastAsia="宋体"/>
      <w:kern w:val="0"/>
      <w:sz w:val="24"/>
      <w:szCs w:val="24"/>
    </w:rPr>
  </w:style>
  <w:style w:type="paragraph" w:styleId="17">
    <w:name w:val="Body Text Indent 2"/>
    <w:basedOn w:val="1"/>
    <w:link w:val="36"/>
    <w:qFormat/>
    <w:uiPriority w:val="0"/>
    <w:pPr>
      <w:spacing w:after="120" w:line="480" w:lineRule="auto"/>
      <w:ind w:left="420" w:leftChars="200"/>
    </w:pPr>
  </w:style>
  <w:style w:type="paragraph" w:styleId="18">
    <w:name w:val="Balloon Text"/>
    <w:basedOn w:val="1"/>
    <w:qFormat/>
    <w:uiPriority w:val="0"/>
    <w:rPr>
      <w:sz w:val="18"/>
      <w:szCs w:val="18"/>
    </w:rPr>
  </w:style>
  <w:style w:type="paragraph" w:styleId="19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20">
    <w:name w:val="header"/>
    <w:basedOn w:val="1"/>
    <w:link w:val="2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1">
    <w:name w:val="HTML Preformatted"/>
    <w:basedOn w:val="1"/>
    <w:link w:val="4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Arial" w:hAnsi="Arial" w:eastAsia="宋体"/>
      <w:kern w:val="0"/>
      <w:sz w:val="24"/>
      <w:szCs w:val="24"/>
    </w:rPr>
  </w:style>
  <w:style w:type="table" w:styleId="23">
    <w:name w:val="Table Grid"/>
    <w:basedOn w:val="2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25">
    <w:name w:val="page number"/>
    <w:basedOn w:val="24"/>
    <w:qFormat/>
    <w:uiPriority w:val="0"/>
  </w:style>
  <w:style w:type="character" w:styleId="26">
    <w:name w:val="Hyperlink"/>
    <w:basedOn w:val="24"/>
    <w:qFormat/>
    <w:uiPriority w:val="0"/>
    <w:rPr>
      <w:color w:val="1F3A87"/>
      <w:u w:val="none"/>
    </w:rPr>
  </w:style>
  <w:style w:type="character" w:styleId="27">
    <w:name w:val="annotation reference"/>
    <w:basedOn w:val="24"/>
    <w:qFormat/>
    <w:uiPriority w:val="99"/>
    <w:rPr>
      <w:rFonts w:cs="Times New Roman"/>
      <w:sz w:val="21"/>
    </w:rPr>
  </w:style>
  <w:style w:type="character" w:customStyle="1" w:styleId="28">
    <w:name w:val="正文文本缩进 字符"/>
    <w:basedOn w:val="24"/>
    <w:link w:val="14"/>
    <w:qFormat/>
    <w:uiPriority w:val="0"/>
    <w:rPr>
      <w:rFonts w:eastAsia="宋体"/>
      <w:kern w:val="2"/>
      <w:sz w:val="21"/>
      <w:szCs w:val="24"/>
      <w:lang w:val="en-US" w:eastAsia="zh-CN" w:bidi="ar-SA"/>
    </w:rPr>
  </w:style>
  <w:style w:type="character" w:customStyle="1" w:styleId="29">
    <w:name w:val="页眉 字符"/>
    <w:basedOn w:val="24"/>
    <w:link w:val="20"/>
    <w:qFormat/>
    <w:uiPriority w:val="0"/>
    <w:rPr>
      <w:rFonts w:eastAsia="仿宋_GB2312"/>
      <w:kern w:val="2"/>
      <w:sz w:val="18"/>
      <w:szCs w:val="18"/>
    </w:rPr>
  </w:style>
  <w:style w:type="paragraph" w:customStyle="1" w:styleId="30">
    <w:name w:val="Default"/>
    <w:qFormat/>
    <w:uiPriority w:val="99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  <w:style w:type="paragraph" w:customStyle="1" w:styleId="31">
    <w:name w:val="_Style 5"/>
    <w:basedOn w:val="1"/>
    <w:qFormat/>
    <w:uiPriority w:val="0"/>
    <w:rPr>
      <w:rFonts w:eastAsia="宋体"/>
      <w:sz w:val="21"/>
      <w:szCs w:val="20"/>
    </w:rPr>
  </w:style>
  <w:style w:type="paragraph" w:styleId="32">
    <w:name w:val="List Paragraph"/>
    <w:basedOn w:val="1"/>
    <w:qFormat/>
    <w:uiPriority w:val="34"/>
    <w:pPr>
      <w:ind w:firstLine="420" w:firstLineChars="200"/>
    </w:pPr>
    <w:rPr>
      <w:rFonts w:ascii="Calibri" w:hAnsi="Calibri" w:eastAsia="宋体"/>
      <w:sz w:val="21"/>
      <w:szCs w:val="22"/>
    </w:rPr>
  </w:style>
  <w:style w:type="paragraph" w:customStyle="1" w:styleId="33">
    <w:name w:val="列出段落1"/>
    <w:basedOn w:val="1"/>
    <w:qFormat/>
    <w:uiPriority w:val="0"/>
    <w:pPr>
      <w:ind w:firstLine="420" w:firstLineChars="200"/>
    </w:pPr>
    <w:rPr>
      <w:rFonts w:ascii="Calibri" w:hAnsi="Calibri" w:eastAsia="宋体"/>
      <w:sz w:val="21"/>
      <w:szCs w:val="22"/>
    </w:rPr>
  </w:style>
  <w:style w:type="character" w:customStyle="1" w:styleId="34">
    <w:name w:val="正文文本 字符"/>
    <w:basedOn w:val="24"/>
    <w:link w:val="2"/>
    <w:qFormat/>
    <w:locked/>
    <w:uiPriority w:val="0"/>
    <w:rPr>
      <w:rFonts w:eastAsia="宋体"/>
      <w:sz w:val="21"/>
      <w:lang w:val="en-US" w:eastAsia="zh-CN" w:bidi="ar-SA"/>
    </w:rPr>
  </w:style>
  <w:style w:type="paragraph" w:customStyle="1" w:styleId="35">
    <w:name w:val="Table Paragraph"/>
    <w:basedOn w:val="1"/>
    <w:qFormat/>
    <w:uiPriority w:val="1"/>
    <w:pPr>
      <w:autoSpaceDE w:val="0"/>
      <w:autoSpaceDN w:val="0"/>
      <w:jc w:val="left"/>
    </w:pPr>
    <w:rPr>
      <w:rFonts w:ascii="宋体" w:hAnsi="宋体" w:eastAsia="宋体" w:cs="宋体"/>
      <w:kern w:val="0"/>
      <w:sz w:val="22"/>
      <w:szCs w:val="22"/>
      <w:lang w:val="zh-CN" w:bidi="zh-CN"/>
    </w:rPr>
  </w:style>
  <w:style w:type="character" w:customStyle="1" w:styleId="36">
    <w:name w:val="正文文本缩进 2 字符"/>
    <w:basedOn w:val="24"/>
    <w:link w:val="17"/>
    <w:qFormat/>
    <w:uiPriority w:val="0"/>
    <w:rPr>
      <w:rFonts w:ascii="Times New Roman" w:hAnsi="Times New Roman" w:eastAsia="仿宋_GB2312"/>
      <w:kern w:val="2"/>
      <w:sz w:val="30"/>
      <w:szCs w:val="30"/>
    </w:rPr>
  </w:style>
  <w:style w:type="paragraph" w:customStyle="1" w:styleId="37">
    <w:name w:val="电镀正文"/>
    <w:basedOn w:val="6"/>
    <w:qFormat/>
    <w:uiPriority w:val="0"/>
    <w:pPr>
      <w:widowControl w:val="0"/>
      <w:spacing w:line="400" w:lineRule="exact"/>
      <w:ind w:firstLine="200" w:firstLineChars="200"/>
      <w:jc w:val="both"/>
    </w:pPr>
    <w:rPr>
      <w:kern w:val="2"/>
      <w:sz w:val="24"/>
      <w:szCs w:val="24"/>
    </w:rPr>
  </w:style>
  <w:style w:type="character" w:customStyle="1" w:styleId="38">
    <w:name w:val="日期 字符"/>
    <w:basedOn w:val="24"/>
    <w:link w:val="16"/>
    <w:qFormat/>
    <w:uiPriority w:val="99"/>
    <w:rPr>
      <w:rFonts w:ascii="Times New Roman" w:hAnsi="Times New Roman"/>
      <w:sz w:val="24"/>
      <w:szCs w:val="24"/>
    </w:rPr>
  </w:style>
  <w:style w:type="character" w:customStyle="1" w:styleId="39">
    <w:name w:val="批注文字 字符"/>
    <w:basedOn w:val="24"/>
    <w:link w:val="13"/>
    <w:qFormat/>
    <w:uiPriority w:val="99"/>
    <w:rPr>
      <w:rFonts w:ascii="Times New Roman" w:hAnsi="Times New Roman"/>
      <w:sz w:val="24"/>
      <w:szCs w:val="24"/>
    </w:rPr>
  </w:style>
  <w:style w:type="character" w:customStyle="1" w:styleId="40">
    <w:name w:val="纯文本 字符"/>
    <w:basedOn w:val="24"/>
    <w:link w:val="15"/>
    <w:qFormat/>
    <w:uiPriority w:val="0"/>
    <w:rPr>
      <w:rFonts w:ascii="宋体" w:hAnsi="Courier New"/>
      <w:sz w:val="21"/>
      <w:szCs w:val="21"/>
    </w:rPr>
  </w:style>
  <w:style w:type="character" w:customStyle="1" w:styleId="41">
    <w:name w:val="HTML 预设格式 字符"/>
    <w:basedOn w:val="24"/>
    <w:link w:val="21"/>
    <w:qFormat/>
    <w:uiPriority w:val="0"/>
    <w:rPr>
      <w:rFonts w:ascii="Arial" w:hAnsi="Arial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2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B253362-32C7-46E1-9392-AAFA0BD404A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15</Pages>
  <Words>1110</Words>
  <Characters>6327</Characters>
  <Lines>52</Lines>
  <Paragraphs>14</Paragraphs>
  <TotalTime>22</TotalTime>
  <ScaleCrop>false</ScaleCrop>
  <LinksUpToDate>false</LinksUpToDate>
  <CharactersWithSpaces>7423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2019-07-10T05:23:00Z</dcterms:created>
  <dc:creator>qxc</dc:creator>
  <cp:lastModifiedBy>Administrator</cp:lastModifiedBy>
  <cp:lastPrinted>2019-04-09T06:28:00Z</cp:lastPrinted>
  <dcterms:modified xsi:type="dcterms:W3CDTF">2021-12-01T03:41:01Z</dcterms:modified>
  <dc:title>木兰溪霞林段防洪工程拆迁房屋拆除项目</dc:title>
  <cp:revision>98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4FF37C18F3D94300BDD7B58D5BA3CA59</vt:lpwstr>
  </property>
</Properties>
</file>