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40" w:lineRule="exact"/>
        <w:jc w:val="center"/>
        <w:rPr>
          <w:rFonts w:hint="eastAsia" w:ascii="宋体" w:hAnsi="宋体" w:eastAsia="宋体" w:cs="宋体"/>
          <w:b/>
          <w:kern w:val="0"/>
          <w:sz w:val="44"/>
          <w:szCs w:val="44"/>
        </w:rPr>
      </w:pPr>
    </w:p>
    <w:p>
      <w:pPr>
        <w:spacing w:line="540" w:lineRule="exact"/>
        <w:rPr>
          <w:rFonts w:ascii="宋体" w:hAnsi="宋体" w:eastAsia="宋体" w:cs="宋体"/>
          <w:b/>
          <w:kern w:val="0"/>
          <w:sz w:val="44"/>
          <w:szCs w:val="44"/>
        </w:rPr>
      </w:pPr>
    </w:p>
    <w:p>
      <w:pPr>
        <w:spacing w:line="540" w:lineRule="exact"/>
        <w:jc w:val="center"/>
        <w:rPr>
          <w:rFonts w:ascii="宋体" w:hAnsi="宋体" w:eastAsia="宋体" w:cs="宋体"/>
          <w:b/>
          <w:kern w:val="0"/>
          <w:sz w:val="44"/>
          <w:szCs w:val="44"/>
        </w:rPr>
      </w:pPr>
    </w:p>
    <w:p>
      <w:pPr>
        <w:jc w:val="center"/>
        <w:rPr>
          <w:rFonts w:asciiTheme="majorEastAsia" w:hAnsiTheme="majorEastAsia" w:eastAsiaTheme="majorEastAsia"/>
          <w:b/>
          <w:color w:val="000000" w:themeColor="text1"/>
          <w:sz w:val="44"/>
          <w:szCs w:val="44"/>
          <w:u w:val="single"/>
        </w:rPr>
      </w:pPr>
      <w:r>
        <w:rPr>
          <w:rFonts w:hint="eastAsia" w:ascii="宋体" w:hAnsi="宋体" w:eastAsia="宋体" w:cs="宋体"/>
          <w:b/>
          <w:kern w:val="0"/>
          <w:sz w:val="36"/>
          <w:szCs w:val="36"/>
        </w:rPr>
        <w:t>都江堰光明光电材料有限责任公司</w:t>
      </w:r>
    </w:p>
    <w:p>
      <w:pPr>
        <w:pStyle w:val="2"/>
        <w:jc w:val="center"/>
        <w:rPr>
          <w:rFonts w:asciiTheme="majorEastAsia" w:hAnsiTheme="majorEastAsia" w:eastAsiaTheme="majorEastAsia"/>
          <w:b/>
          <w:color w:val="000000" w:themeColor="text1"/>
          <w:sz w:val="44"/>
          <w:szCs w:val="44"/>
          <w:u w:val="single"/>
        </w:rPr>
      </w:pPr>
      <w:r>
        <w:rPr>
          <w:rFonts w:hint="eastAsia" w:asciiTheme="majorEastAsia" w:hAnsiTheme="majorEastAsia" w:eastAsiaTheme="majorEastAsia"/>
          <w:b/>
          <w:color w:val="000000" w:themeColor="text1"/>
          <w:sz w:val="44"/>
          <w:szCs w:val="44"/>
          <w:u w:val="single"/>
        </w:rPr>
        <w:t>职业病危害因素年度检测</w:t>
      </w:r>
    </w:p>
    <w:p>
      <w:pPr>
        <w:pStyle w:val="2"/>
        <w:rPr>
          <w:rFonts w:asciiTheme="majorEastAsia" w:hAnsiTheme="majorEastAsia" w:eastAsiaTheme="majorEastAsia"/>
          <w:b/>
          <w:color w:val="000000" w:themeColor="text1"/>
          <w:sz w:val="44"/>
          <w:szCs w:val="44"/>
          <w:u w:val="single"/>
        </w:rPr>
      </w:pPr>
    </w:p>
    <w:p>
      <w:pPr>
        <w:pStyle w:val="2"/>
      </w:pPr>
    </w:p>
    <w:p>
      <w:pPr>
        <w:jc w:val="center"/>
        <w:rPr>
          <w:rFonts w:ascii="宋体" w:hAnsi="宋体" w:eastAsia="宋体"/>
          <w:sz w:val="72"/>
          <w:szCs w:val="72"/>
        </w:rPr>
      </w:pPr>
      <w:r>
        <w:rPr>
          <w:rFonts w:hint="eastAsia" w:ascii="宋体" w:hAnsi="宋体" w:eastAsia="宋体"/>
          <w:sz w:val="72"/>
          <w:szCs w:val="72"/>
        </w:rPr>
        <w:t>询价文件</w:t>
      </w:r>
    </w:p>
    <w:p>
      <w:pPr>
        <w:spacing w:line="540" w:lineRule="exact"/>
        <w:rPr>
          <w:rFonts w:ascii="宋体" w:hAnsi="宋体" w:eastAsia="宋体"/>
          <w:sz w:val="36"/>
          <w:szCs w:val="36"/>
        </w:rPr>
      </w:pPr>
    </w:p>
    <w:p>
      <w:pPr>
        <w:spacing w:line="540" w:lineRule="exact"/>
        <w:jc w:val="center"/>
        <w:rPr>
          <w:rFonts w:ascii="宋体" w:hAnsi="宋体" w:eastAsia="宋体"/>
          <w:sz w:val="36"/>
          <w:szCs w:val="36"/>
        </w:rPr>
      </w:pPr>
    </w:p>
    <w:p>
      <w:pPr>
        <w:spacing w:line="540" w:lineRule="exact"/>
        <w:jc w:val="center"/>
        <w:rPr>
          <w:rFonts w:ascii="宋体" w:hAnsi="宋体" w:eastAsia="宋体"/>
          <w:sz w:val="36"/>
          <w:szCs w:val="36"/>
        </w:rPr>
      </w:pPr>
    </w:p>
    <w:p>
      <w:pPr>
        <w:spacing w:line="540" w:lineRule="exact"/>
        <w:jc w:val="center"/>
        <w:rPr>
          <w:rFonts w:ascii="宋体" w:hAnsi="宋体" w:eastAsia="宋体"/>
          <w:sz w:val="36"/>
          <w:szCs w:val="36"/>
        </w:rPr>
      </w:pPr>
    </w:p>
    <w:p>
      <w:pPr>
        <w:spacing w:line="540" w:lineRule="exact"/>
        <w:jc w:val="center"/>
        <w:rPr>
          <w:rFonts w:ascii="宋体" w:hAnsi="宋体" w:eastAsia="宋体"/>
          <w:sz w:val="36"/>
          <w:szCs w:val="36"/>
        </w:rPr>
      </w:pPr>
    </w:p>
    <w:p>
      <w:pPr>
        <w:spacing w:line="540" w:lineRule="exact"/>
        <w:jc w:val="center"/>
        <w:rPr>
          <w:rFonts w:ascii="宋体" w:hAnsi="宋体" w:eastAsia="宋体"/>
          <w:sz w:val="36"/>
          <w:szCs w:val="36"/>
        </w:rPr>
      </w:pPr>
    </w:p>
    <w:p>
      <w:pPr>
        <w:spacing w:line="540" w:lineRule="exact"/>
        <w:jc w:val="center"/>
        <w:rPr>
          <w:rFonts w:ascii="宋体" w:hAnsi="宋体" w:eastAsia="宋体"/>
          <w:sz w:val="36"/>
          <w:szCs w:val="36"/>
        </w:rPr>
      </w:pPr>
    </w:p>
    <w:p>
      <w:pPr>
        <w:pStyle w:val="2"/>
      </w:pPr>
    </w:p>
    <w:p>
      <w:pPr>
        <w:pStyle w:val="2"/>
      </w:pPr>
    </w:p>
    <w:p>
      <w:pPr>
        <w:pStyle w:val="2"/>
      </w:pPr>
    </w:p>
    <w:p>
      <w:pPr>
        <w:pStyle w:val="2"/>
      </w:pPr>
    </w:p>
    <w:p>
      <w:pPr>
        <w:pStyle w:val="2"/>
      </w:pPr>
    </w:p>
    <w:p>
      <w:pPr>
        <w:pStyle w:val="2"/>
      </w:pPr>
    </w:p>
    <w:p>
      <w:pPr>
        <w:spacing w:line="540" w:lineRule="exact"/>
        <w:jc w:val="center"/>
        <w:rPr>
          <w:rFonts w:ascii="宋体" w:hAnsi="宋体" w:eastAsia="宋体"/>
          <w:sz w:val="36"/>
          <w:szCs w:val="36"/>
        </w:rPr>
      </w:pPr>
    </w:p>
    <w:p>
      <w:pPr>
        <w:rPr>
          <w:rFonts w:asciiTheme="majorEastAsia" w:hAnsiTheme="majorEastAsia" w:eastAsiaTheme="majorEastAsia"/>
        </w:rPr>
      </w:pPr>
    </w:p>
    <w:p>
      <w:pPr>
        <w:spacing w:line="500" w:lineRule="exact"/>
        <w:jc w:val="center"/>
        <w:rPr>
          <w:rFonts w:asciiTheme="majorEastAsia" w:hAnsiTheme="majorEastAsia" w:eastAsiaTheme="majorEastAsia"/>
          <w:b/>
          <w:sz w:val="52"/>
        </w:rPr>
      </w:pPr>
      <w:r>
        <w:rPr>
          <w:rFonts w:hint="eastAsia" w:asciiTheme="majorEastAsia" w:hAnsiTheme="majorEastAsia" w:eastAsiaTheme="majorEastAsia"/>
          <w:b/>
          <w:sz w:val="52"/>
        </w:rPr>
        <w:t>目录</w:t>
      </w:r>
    </w:p>
    <w:p>
      <w:pPr>
        <w:spacing w:line="500" w:lineRule="exact"/>
        <w:jc w:val="center"/>
        <w:rPr>
          <w:rFonts w:asciiTheme="majorEastAsia" w:hAnsiTheme="majorEastAsia" w:eastAsiaTheme="majorEastAsia"/>
          <w:sz w:val="44"/>
        </w:rPr>
      </w:pP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第一部分询价采购邀请函…………………</w:t>
      </w: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第二部分报价单位须知……………………</w:t>
      </w: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第三部分合同条款…………………………</w:t>
      </w:r>
    </w:p>
    <w:p>
      <w:pPr>
        <w:spacing w:line="1200" w:lineRule="exact"/>
        <w:ind w:firstLine="559" w:firstLineChars="199"/>
        <w:rPr>
          <w:rFonts w:asciiTheme="majorEastAsia" w:hAnsiTheme="majorEastAsia" w:eastAsiaTheme="majorEastAsia"/>
          <w:b/>
          <w:sz w:val="28"/>
        </w:rPr>
      </w:pPr>
      <w:r>
        <w:rPr>
          <w:rFonts w:hint="eastAsia" w:asciiTheme="majorEastAsia" w:hAnsiTheme="majorEastAsia" w:eastAsiaTheme="majorEastAsia"/>
          <w:b/>
          <w:sz w:val="28"/>
        </w:rPr>
        <w:t>第四部分文件格式…………………………</w:t>
      </w:r>
    </w:p>
    <w:p>
      <w:pPr>
        <w:jc w:val="center"/>
        <w:rPr>
          <w:rFonts w:ascii="宋体" w:hAnsi="宋体" w:eastAsia="宋体"/>
          <w:b/>
          <w:sz w:val="28"/>
          <w:szCs w:val="28"/>
        </w:rPr>
      </w:pPr>
    </w:p>
    <w:p>
      <w:pPr>
        <w:spacing w:line="540" w:lineRule="exact"/>
        <w:jc w:val="center"/>
        <w:rPr>
          <w:rFonts w:ascii="宋体" w:hAnsi="宋体" w:eastAsia="宋体"/>
          <w:b/>
          <w:sz w:val="28"/>
          <w:szCs w:val="28"/>
        </w:rPr>
      </w:pPr>
    </w:p>
    <w:p>
      <w:pPr>
        <w:spacing w:line="540" w:lineRule="exact"/>
        <w:jc w:val="center"/>
        <w:rPr>
          <w:rFonts w:ascii="宋体" w:hAnsi="宋体" w:eastAsia="宋体"/>
          <w:b/>
          <w:sz w:val="44"/>
          <w:szCs w:val="44"/>
        </w:rPr>
      </w:pPr>
    </w:p>
    <w:p>
      <w:pPr>
        <w:spacing w:line="540" w:lineRule="exact"/>
        <w:jc w:val="center"/>
        <w:rPr>
          <w:rFonts w:ascii="宋体" w:hAnsi="宋体" w:eastAsia="宋体"/>
          <w:b/>
          <w:sz w:val="44"/>
          <w:szCs w:val="44"/>
        </w:rPr>
      </w:pPr>
      <w:r>
        <w:rPr>
          <w:rFonts w:ascii="宋体" w:hAnsi="宋体" w:eastAsia="宋体"/>
          <w:b/>
          <w:sz w:val="44"/>
          <w:szCs w:val="44"/>
        </w:rPr>
        <w:br w:type="page"/>
      </w:r>
    </w:p>
    <w:p>
      <w:pPr>
        <w:spacing w:line="500" w:lineRule="exact"/>
        <w:ind w:firstLine="2880" w:firstLineChars="900"/>
        <w:rPr>
          <w:rFonts w:asciiTheme="majorEastAsia" w:hAnsiTheme="majorEastAsia" w:eastAsiaTheme="majorEastAsia"/>
          <w:bCs/>
          <w:sz w:val="32"/>
          <w:szCs w:val="32"/>
        </w:rPr>
      </w:pPr>
      <w:r>
        <w:rPr>
          <w:rFonts w:hint="eastAsia" w:asciiTheme="majorEastAsia" w:hAnsiTheme="majorEastAsia" w:eastAsiaTheme="majorEastAsia"/>
          <w:bCs/>
          <w:sz w:val="32"/>
          <w:szCs w:val="32"/>
        </w:rPr>
        <w:t>第一部分询价采购邀请函</w:t>
      </w:r>
    </w:p>
    <w:p>
      <w:pPr>
        <w:spacing w:line="460" w:lineRule="exact"/>
        <w:rPr>
          <w:rFonts w:asciiTheme="majorEastAsia" w:hAnsiTheme="majorEastAsia" w:eastAsiaTheme="majorEastAsia"/>
          <w:sz w:val="24"/>
        </w:rPr>
      </w:pPr>
      <w:r>
        <w:rPr>
          <w:rFonts w:hint="eastAsia" w:asciiTheme="majorEastAsia" w:hAnsiTheme="majorEastAsia" w:eastAsiaTheme="majorEastAsia"/>
          <w:sz w:val="24"/>
        </w:rPr>
        <w:t>各监测单位：</w:t>
      </w:r>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都江堰光明光电材料有限责任公司就</w:t>
      </w:r>
      <w:r>
        <w:rPr>
          <w:rFonts w:hint="eastAsia" w:asciiTheme="majorEastAsia" w:hAnsiTheme="majorEastAsia" w:eastAsiaTheme="majorEastAsia"/>
          <w:sz w:val="24"/>
          <w:u w:val="single"/>
        </w:rPr>
        <w:t>本公司</w:t>
      </w:r>
      <w:r>
        <w:rPr>
          <w:rFonts w:hint="eastAsia" w:asciiTheme="majorEastAsia" w:hAnsiTheme="majorEastAsia" w:eastAsiaTheme="majorEastAsia"/>
          <w:color w:val="000000" w:themeColor="text1"/>
          <w:sz w:val="24"/>
          <w:u w:val="single"/>
        </w:rPr>
        <w:t>职业病危害因素年度检测</w:t>
      </w:r>
      <w:r>
        <w:rPr>
          <w:rFonts w:hint="eastAsia" w:asciiTheme="majorEastAsia" w:hAnsiTheme="majorEastAsia" w:eastAsiaTheme="majorEastAsia"/>
          <w:sz w:val="24"/>
          <w:u w:val="single"/>
        </w:rPr>
        <w:t>进行询价</w:t>
      </w:r>
      <w:r>
        <w:rPr>
          <w:rFonts w:hint="eastAsia" w:asciiTheme="majorEastAsia" w:hAnsiTheme="majorEastAsia" w:eastAsiaTheme="majorEastAsia"/>
          <w:sz w:val="24"/>
        </w:rPr>
        <w:t>，欢迎具有资质的监测单位前来报价。</w:t>
      </w:r>
    </w:p>
    <w:p>
      <w:pPr>
        <w:spacing w:line="460" w:lineRule="exact"/>
        <w:ind w:firstLine="542" w:firstLineChars="225"/>
        <w:rPr>
          <w:rFonts w:asciiTheme="majorEastAsia" w:hAnsiTheme="majorEastAsia" w:eastAsiaTheme="majorEastAsia"/>
          <w:b/>
          <w:sz w:val="24"/>
        </w:rPr>
      </w:pPr>
      <w:r>
        <w:rPr>
          <w:rFonts w:hint="eastAsia" w:asciiTheme="majorEastAsia" w:hAnsiTheme="majorEastAsia" w:eastAsiaTheme="majorEastAsia"/>
          <w:b/>
          <w:sz w:val="24"/>
        </w:rPr>
        <w:t>一、项目概要</w:t>
      </w:r>
    </w:p>
    <w:p>
      <w:pPr>
        <w:pStyle w:val="12"/>
        <w:spacing w:line="460" w:lineRule="exact"/>
        <w:ind w:left="600"/>
        <w:rPr>
          <w:rFonts w:asciiTheme="majorEastAsia" w:hAnsiTheme="majorEastAsia" w:eastAsiaTheme="majorEastAsia"/>
        </w:rPr>
      </w:pPr>
      <w:r>
        <w:rPr>
          <w:rFonts w:hint="eastAsia" w:asciiTheme="majorEastAsia" w:hAnsiTheme="majorEastAsia" w:eastAsiaTheme="majorEastAsia"/>
        </w:rPr>
        <w:t>1、邀请方：都江堰光明光电材料有限责任公司</w:t>
      </w:r>
    </w:p>
    <w:p>
      <w:pPr>
        <w:pStyle w:val="12"/>
        <w:spacing w:line="460" w:lineRule="exact"/>
        <w:ind w:left="600"/>
        <w:rPr>
          <w:rFonts w:asciiTheme="majorEastAsia" w:hAnsiTheme="majorEastAsia" w:eastAsiaTheme="majorEastAsia"/>
          <w:color w:val="000000" w:themeColor="text1"/>
          <w:sz w:val="24"/>
          <w:u w:val="single"/>
        </w:rPr>
      </w:pPr>
      <w:r>
        <w:rPr>
          <w:rFonts w:hint="eastAsia" w:asciiTheme="majorEastAsia" w:hAnsiTheme="majorEastAsia" w:eastAsiaTheme="majorEastAsia"/>
        </w:rPr>
        <w:t>2、项目名称：</w:t>
      </w:r>
      <w:r>
        <w:rPr>
          <w:rFonts w:hint="eastAsia" w:asciiTheme="majorEastAsia" w:hAnsiTheme="majorEastAsia" w:eastAsiaTheme="majorEastAsia"/>
          <w:color w:val="000000" w:themeColor="text1"/>
          <w:sz w:val="24"/>
          <w:u w:val="single"/>
        </w:rPr>
        <w:t>职业病危害因素年度检测</w:t>
      </w:r>
    </w:p>
    <w:p>
      <w:pPr>
        <w:pStyle w:val="12"/>
        <w:spacing w:line="460" w:lineRule="exact"/>
        <w:ind w:left="600"/>
        <w:rPr>
          <w:rFonts w:asciiTheme="majorEastAsia" w:hAnsiTheme="majorEastAsia" w:eastAsiaTheme="majorEastAsia"/>
        </w:rPr>
      </w:pPr>
      <w:r>
        <w:rPr>
          <w:rFonts w:hint="eastAsia" w:asciiTheme="majorEastAsia" w:hAnsiTheme="majorEastAsia" w:eastAsiaTheme="majorEastAsia"/>
        </w:rPr>
        <w:t>3项目地点：都江堰市蒲阳镇经开区光泰路10号</w:t>
      </w:r>
    </w:p>
    <w:p>
      <w:pPr>
        <w:pStyle w:val="12"/>
        <w:spacing w:line="460" w:lineRule="exact"/>
        <w:ind w:left="600"/>
        <w:rPr>
          <w:rFonts w:asciiTheme="majorEastAsia" w:hAnsiTheme="majorEastAsia" w:eastAsiaTheme="majorEastAsia"/>
        </w:rPr>
      </w:pPr>
      <w:r>
        <w:rPr>
          <w:rFonts w:hint="eastAsia" w:asciiTheme="majorEastAsia" w:hAnsiTheme="majorEastAsia" w:eastAsiaTheme="majorEastAsia"/>
        </w:rPr>
        <w:t>4、评选方式：最低评标价法</w:t>
      </w:r>
    </w:p>
    <w:p>
      <w:pPr>
        <w:spacing w:line="460" w:lineRule="exact"/>
        <w:ind w:firstLine="542" w:firstLineChars="225"/>
        <w:rPr>
          <w:rFonts w:asciiTheme="majorEastAsia" w:hAnsiTheme="majorEastAsia" w:eastAsiaTheme="majorEastAsia"/>
          <w:b/>
          <w:sz w:val="24"/>
        </w:rPr>
      </w:pPr>
      <w:r>
        <w:rPr>
          <w:rFonts w:hint="eastAsia" w:asciiTheme="majorEastAsia" w:hAnsiTheme="majorEastAsia" w:eastAsiaTheme="majorEastAsia"/>
          <w:b/>
          <w:sz w:val="24"/>
        </w:rPr>
        <w:t>二、询价说明</w:t>
      </w:r>
    </w:p>
    <w:p>
      <w:pPr>
        <w:ind w:firstLine="420" w:firstLineChars="200"/>
        <w:jc w:val="left"/>
        <w:rPr>
          <w:rFonts w:ascii="宋体" w:hAnsi="宋体" w:eastAsia="宋体"/>
          <w:sz w:val="21"/>
          <w:szCs w:val="21"/>
        </w:rPr>
      </w:pPr>
      <w:r>
        <w:rPr>
          <w:rFonts w:hint="eastAsia" w:ascii="宋体" w:hAnsi="宋体" w:eastAsia="宋体" w:cs="宋体"/>
          <w:kern w:val="0"/>
          <w:sz w:val="21"/>
          <w:szCs w:val="21"/>
        </w:rPr>
        <w:t>监测</w:t>
      </w:r>
      <w:r>
        <w:rPr>
          <w:rFonts w:hint="eastAsia" w:ascii="宋体" w:hAnsi="宋体" w:eastAsia="宋体"/>
          <w:sz w:val="21"/>
          <w:szCs w:val="21"/>
        </w:rPr>
        <w:t>须按照技术要求的检测参数要求进行监测。（详见附件四）</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三、报价单位资格要求</w:t>
      </w:r>
    </w:p>
    <w:p>
      <w:pPr>
        <w:spacing w:line="460" w:lineRule="exact"/>
        <w:ind w:firstLine="540" w:firstLineChars="200"/>
        <w:rPr>
          <w:rFonts w:asciiTheme="majorEastAsia" w:hAnsiTheme="majorEastAsia" w:eastAsiaTheme="majorEastAsia"/>
          <w:spacing w:val="15"/>
          <w:sz w:val="24"/>
        </w:rPr>
      </w:pPr>
      <w:r>
        <w:rPr>
          <w:rFonts w:hint="eastAsia" w:asciiTheme="majorEastAsia" w:hAnsiTheme="majorEastAsia" w:eastAsiaTheme="majorEastAsia"/>
          <w:spacing w:val="15"/>
          <w:sz w:val="24"/>
        </w:rPr>
        <w:t>参加本次采购活动具备下列条件：</w:t>
      </w:r>
    </w:p>
    <w:p>
      <w:pPr>
        <w:pStyle w:val="14"/>
        <w:tabs>
          <w:tab w:val="left" w:pos="2340"/>
        </w:tabs>
        <w:spacing w:line="460" w:lineRule="exact"/>
        <w:ind w:left="141" w:leftChars="47" w:firstLine="470" w:firstLineChars="196"/>
        <w:jc w:val="left"/>
        <w:rPr>
          <w:rFonts w:asciiTheme="majorEastAsia" w:hAnsiTheme="majorEastAsia" w:eastAsiaTheme="majorEastAsia"/>
        </w:rPr>
      </w:pPr>
      <w:r>
        <w:rPr>
          <w:rFonts w:hint="eastAsia" w:asciiTheme="majorEastAsia" w:hAnsiTheme="majorEastAsia" w:eastAsiaTheme="majorEastAsia"/>
        </w:rPr>
        <w:t>（一）</w:t>
      </w:r>
      <w:r>
        <w:rPr>
          <w:rFonts w:hint="eastAsia" w:asciiTheme="majorEastAsia" w:hAnsiTheme="majorEastAsia" w:eastAsiaTheme="majorEastAsia"/>
          <w:bCs/>
          <w:spacing w:val="8"/>
        </w:rPr>
        <w:t>报价单位</w:t>
      </w:r>
      <w:r>
        <w:rPr>
          <w:rFonts w:hint="eastAsia" w:asciiTheme="majorEastAsia" w:hAnsiTheme="majorEastAsia" w:eastAsiaTheme="majorEastAsia"/>
        </w:rPr>
        <w:t>须企业财务资信状况良好，具有独立承担民事责任的法人或其他经济组织；</w:t>
      </w:r>
    </w:p>
    <w:p>
      <w:pPr>
        <w:autoSpaceDE w:val="0"/>
        <w:autoSpaceDN w:val="0"/>
        <w:adjustRightInd w:val="0"/>
        <w:spacing w:line="460" w:lineRule="exact"/>
        <w:ind w:firstLine="512" w:firstLineChars="200"/>
        <w:rPr>
          <w:rFonts w:asciiTheme="majorEastAsia" w:hAnsiTheme="majorEastAsia" w:eastAsiaTheme="majorEastAsia"/>
          <w:sz w:val="24"/>
        </w:rPr>
      </w:pPr>
      <w:r>
        <w:rPr>
          <w:rFonts w:hint="eastAsia" w:asciiTheme="majorEastAsia" w:hAnsiTheme="majorEastAsia" w:eastAsiaTheme="majorEastAsia"/>
          <w:bCs/>
          <w:spacing w:val="8"/>
          <w:sz w:val="24"/>
        </w:rPr>
        <w:t>（二）</w:t>
      </w:r>
      <w:r>
        <w:rPr>
          <w:rFonts w:hint="eastAsia" w:asciiTheme="majorEastAsia" w:hAnsiTheme="majorEastAsia" w:eastAsiaTheme="majorEastAsia"/>
          <w:spacing w:val="15"/>
          <w:sz w:val="24"/>
        </w:rPr>
        <w:t>报价单位</w:t>
      </w:r>
      <w:r>
        <w:rPr>
          <w:rFonts w:hint="eastAsia" w:asciiTheme="majorEastAsia" w:hAnsiTheme="majorEastAsia" w:eastAsiaTheme="majorEastAsia"/>
          <w:sz w:val="24"/>
        </w:rPr>
        <w:t>必须具备本项目对应监测资质,符合本项目要求。</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四、询价采购公告</w:t>
      </w:r>
    </w:p>
    <w:p>
      <w:pPr>
        <w:spacing w:line="460" w:lineRule="exact"/>
        <w:ind w:left="-201" w:leftChars="-67" w:firstLine="720" w:firstLineChars="300"/>
        <w:rPr>
          <w:rFonts w:asciiTheme="majorEastAsia" w:hAnsiTheme="majorEastAsia" w:eastAsiaTheme="majorEastAsia"/>
          <w:sz w:val="24"/>
        </w:rPr>
      </w:pPr>
      <w:r>
        <w:rPr>
          <w:rFonts w:hint="eastAsia" w:asciiTheme="majorEastAsia" w:hAnsiTheme="majorEastAsia" w:eastAsiaTheme="majorEastAsia"/>
          <w:sz w:val="24"/>
        </w:rPr>
        <w:t>公告时间：</w:t>
      </w:r>
      <w:r>
        <w:rPr>
          <w:rFonts w:hint="eastAsia" w:cs="宋体" w:asciiTheme="minorEastAsia" w:hAnsiTheme="minorEastAsia" w:eastAsiaTheme="minorEastAsia"/>
          <w:color w:val="000000"/>
          <w:kern w:val="0"/>
          <w:sz w:val="24"/>
          <w:szCs w:val="24"/>
        </w:rPr>
        <w:t>2020 年</w:t>
      </w:r>
      <w:r>
        <w:rPr>
          <w:rFonts w:hint="eastAsia" w:cs="宋体" w:asciiTheme="minorEastAsia" w:hAnsiTheme="minorEastAsia" w:eastAsiaTheme="minorEastAsia"/>
          <w:color w:val="000000"/>
          <w:kern w:val="0"/>
          <w:sz w:val="24"/>
          <w:szCs w:val="24"/>
          <w:lang w:val="en-US" w:eastAsia="zh-CN"/>
        </w:rPr>
        <w:t>8</w:t>
      </w:r>
      <w:r>
        <w:rPr>
          <w:rFonts w:hint="eastAsia" w:cs="宋体" w:asciiTheme="minorEastAsia" w:hAnsiTheme="minorEastAsia" w:eastAsiaTheme="minorEastAsia"/>
          <w:color w:val="000000"/>
          <w:kern w:val="0"/>
          <w:sz w:val="24"/>
          <w:szCs w:val="24"/>
        </w:rPr>
        <w:t>月</w:t>
      </w:r>
      <w:r>
        <w:rPr>
          <w:rFonts w:hint="eastAsia" w:cs="宋体" w:asciiTheme="minorEastAsia" w:hAnsiTheme="minorEastAsia" w:eastAsiaTheme="minorEastAsia"/>
          <w:color w:val="000000"/>
          <w:kern w:val="0"/>
          <w:sz w:val="24"/>
          <w:szCs w:val="24"/>
          <w:lang w:val="en-US" w:eastAsia="zh-CN"/>
        </w:rPr>
        <w:t>12</w:t>
      </w:r>
      <w:r>
        <w:rPr>
          <w:rFonts w:hint="eastAsia" w:cs="宋体" w:asciiTheme="minorEastAsia" w:hAnsiTheme="minorEastAsia" w:eastAsiaTheme="minorEastAsia"/>
          <w:color w:val="000000"/>
          <w:kern w:val="0"/>
          <w:sz w:val="24"/>
          <w:szCs w:val="24"/>
        </w:rPr>
        <w:t>日—  2020年08月</w:t>
      </w:r>
      <w:r>
        <w:rPr>
          <w:rFonts w:hint="eastAsia" w:cs="宋体" w:asciiTheme="minorEastAsia" w:hAnsiTheme="minorEastAsia" w:eastAsiaTheme="minorEastAsia"/>
          <w:color w:val="000000"/>
          <w:kern w:val="0"/>
          <w:sz w:val="24"/>
          <w:szCs w:val="24"/>
          <w:lang w:val="en-US" w:eastAsia="zh-CN"/>
        </w:rPr>
        <w:t>18</w:t>
      </w:r>
      <w:r>
        <w:rPr>
          <w:rFonts w:hint="eastAsia" w:cs="宋体" w:asciiTheme="minorEastAsia" w:hAnsiTheme="minorEastAsia" w:eastAsiaTheme="minorEastAsia"/>
          <w:color w:val="000000"/>
          <w:kern w:val="0"/>
          <w:sz w:val="24"/>
          <w:szCs w:val="24"/>
        </w:rPr>
        <w:t>日</w:t>
      </w:r>
      <w:r>
        <w:rPr>
          <w:rFonts w:hint="eastAsia" w:asciiTheme="minorEastAsia" w:hAnsiTheme="minorEastAsia" w:eastAsiaTheme="minorEastAsia"/>
          <w:sz w:val="24"/>
        </w:rPr>
        <w:t>。</w:t>
      </w:r>
    </w:p>
    <w:p>
      <w:pPr>
        <w:spacing w:line="460" w:lineRule="exact"/>
        <w:ind w:firstLine="482" w:firstLineChars="200"/>
        <w:rPr>
          <w:rFonts w:asciiTheme="majorEastAsia" w:hAnsiTheme="majorEastAsia" w:eastAsiaTheme="majorEastAsia"/>
          <w:b/>
          <w:sz w:val="24"/>
        </w:rPr>
      </w:pPr>
      <w:r>
        <w:rPr>
          <w:rFonts w:hint="eastAsia" w:asciiTheme="majorEastAsia" w:hAnsiTheme="majorEastAsia" w:eastAsiaTheme="majorEastAsia"/>
          <w:b/>
          <w:sz w:val="24"/>
        </w:rPr>
        <w:t>五、报价文件接收信息</w:t>
      </w:r>
    </w:p>
    <w:p>
      <w:pPr>
        <w:spacing w:line="460" w:lineRule="exact"/>
        <w:ind w:left="180" w:firstLine="384" w:firstLineChars="160"/>
        <w:jc w:val="left"/>
        <w:rPr>
          <w:rFonts w:asciiTheme="minorEastAsia" w:hAnsiTheme="minorEastAsia" w:eastAsiaTheme="minorEastAsia"/>
          <w:sz w:val="24"/>
        </w:rPr>
      </w:pPr>
      <w:r>
        <w:rPr>
          <w:rFonts w:hint="eastAsia" w:asciiTheme="minorEastAsia" w:hAnsiTheme="minorEastAsia" w:eastAsiaTheme="minorEastAsia"/>
          <w:sz w:val="24"/>
        </w:rPr>
        <w:t>（一）报价文件接收截止时间： 2020年08月</w:t>
      </w:r>
      <w:r>
        <w:rPr>
          <w:rFonts w:hint="eastAsia" w:asciiTheme="minorEastAsia" w:hAnsiTheme="minorEastAsia" w:eastAsiaTheme="minorEastAsia"/>
          <w:sz w:val="24"/>
          <w:lang w:val="en-US" w:eastAsia="zh-CN"/>
        </w:rPr>
        <w:t>18</w:t>
      </w:r>
      <w:r>
        <w:rPr>
          <w:rFonts w:hint="eastAsia" w:asciiTheme="minorEastAsia" w:hAnsiTheme="minorEastAsia" w:eastAsiaTheme="minorEastAsia"/>
          <w:sz w:val="24"/>
        </w:rPr>
        <w:t>日1</w:t>
      </w: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:00。</w:t>
      </w:r>
    </w:p>
    <w:p>
      <w:pPr>
        <w:widowControl/>
        <w:spacing w:line="465" w:lineRule="atLeast"/>
        <w:ind w:left="840" w:leftChars="200" w:hanging="240" w:hangingChars="100"/>
        <w:jc w:val="left"/>
        <w:rPr>
          <w:rFonts w:cs="宋体" w:asciiTheme="minorEastAsia" w:hAnsiTheme="minorEastAsia" w:eastAsiaTheme="minorEastAsia"/>
          <w:color w:val="000000"/>
          <w:kern w:val="0"/>
          <w:sz w:val="24"/>
          <w:szCs w:val="24"/>
        </w:rPr>
      </w:pPr>
      <w:r>
        <w:rPr>
          <w:rFonts w:hint="eastAsia" w:asciiTheme="minorEastAsia" w:hAnsiTheme="minorEastAsia" w:eastAsiaTheme="minorEastAsia"/>
          <w:sz w:val="24"/>
        </w:rPr>
        <w:t>（二）</w:t>
      </w:r>
      <w:r>
        <w:rPr>
          <w:rFonts w:hint="eastAsia" w:asciiTheme="minorEastAsia" w:hAnsiTheme="minorEastAsia" w:eastAsiaTheme="minorEastAsia"/>
          <w:sz w:val="24"/>
          <w:szCs w:val="24"/>
        </w:rPr>
        <w:t>报价文件接收地点：</w:t>
      </w:r>
      <w:r>
        <w:rPr>
          <w:rFonts w:hint="eastAsia" w:asciiTheme="majorEastAsia" w:hAnsiTheme="majorEastAsia" w:eastAsiaTheme="majorEastAsia"/>
          <w:sz w:val="24"/>
          <w:szCs w:val="24"/>
        </w:rPr>
        <w:t>都江堰市蒲阳镇经开区光泰路10号都江堰光明光电材料有限责任公司</w:t>
      </w:r>
    </w:p>
    <w:p>
      <w:pPr>
        <w:pStyle w:val="20"/>
        <w:shd w:val="clear" w:color="auto" w:fill="FFFFFF"/>
        <w:spacing w:before="0" w:beforeAutospacing="0" w:after="0" w:afterAutospacing="0" w:line="372" w:lineRule="atLeast"/>
        <w:ind w:firstLine="480"/>
        <w:rPr>
          <w:rFonts w:ascii="Courier" w:hAnsi="Courier"/>
          <w:color w:val="000000"/>
        </w:rPr>
      </w:pPr>
      <w:r>
        <w:rPr>
          <w:rFonts w:hint="eastAsia" w:asciiTheme="minorEastAsia" w:hAnsiTheme="minorEastAsia" w:eastAsiaTheme="minorEastAsia"/>
          <w:color w:val="000000"/>
        </w:rPr>
        <w:t>（三）报价文件收件人： 邓建国        联系电话：</w:t>
      </w:r>
      <w:r>
        <w:rPr>
          <w:rFonts w:hint="eastAsia"/>
          <w:color w:val="000000"/>
        </w:rPr>
        <w:t>13183886588</w:t>
      </w:r>
    </w:p>
    <w:p>
      <w:pPr>
        <w:widowControl/>
        <w:spacing w:line="465" w:lineRule="atLeast"/>
        <w:ind w:firstLine="600"/>
        <w:jc w:val="left"/>
        <w:rPr>
          <w:rFonts w:hint="eastAsia"/>
          <w:color w:val="000000"/>
          <w:sz w:val="24"/>
          <w:szCs w:val="24"/>
        </w:rPr>
      </w:pPr>
      <w:r>
        <w:rPr>
          <w:rFonts w:hint="eastAsia" w:cs="宋体" w:asciiTheme="minorEastAsia" w:hAnsiTheme="minorEastAsia" w:eastAsiaTheme="minorEastAsia"/>
          <w:color w:val="000000"/>
          <w:kern w:val="0"/>
          <w:sz w:val="24"/>
          <w:szCs w:val="24"/>
        </w:rPr>
        <w:t>（四）业务情况咨询人： 杨贵昌       联系电话：</w:t>
      </w:r>
      <w:r>
        <w:rPr>
          <w:rFonts w:hint="eastAsia"/>
          <w:color w:val="000000"/>
          <w:sz w:val="24"/>
          <w:szCs w:val="24"/>
        </w:rPr>
        <w:t>13668159561</w:t>
      </w:r>
    </w:p>
    <w:p>
      <w:pPr>
        <w:widowControl/>
        <w:spacing w:line="465" w:lineRule="atLeast"/>
        <w:ind w:firstLine="600"/>
        <w:jc w:val="left"/>
        <w:rPr>
          <w:rFonts w:cs="宋体" w:asciiTheme="minorEastAsia" w:hAnsiTheme="minorEastAsia" w:eastAsiaTheme="minorEastAsia"/>
          <w:color w:val="000000"/>
          <w:kern w:val="0"/>
          <w:sz w:val="24"/>
          <w:szCs w:val="24"/>
        </w:rPr>
      </w:pPr>
      <w:r>
        <w:rPr>
          <w:rFonts w:hint="eastAsia" w:cs="宋体" w:asciiTheme="minorEastAsia" w:hAnsiTheme="minorEastAsia" w:eastAsiaTheme="minorEastAsia"/>
          <w:color w:val="000000"/>
          <w:kern w:val="0"/>
          <w:sz w:val="24"/>
          <w:szCs w:val="24"/>
        </w:rPr>
        <w:t>（五）采购单位监督人： 罗  春   </w:t>
      </w:r>
      <w:r>
        <w:rPr>
          <w:rFonts w:cs="宋体" w:asciiTheme="minorEastAsia" w:hAnsiTheme="minorEastAsia" w:eastAsiaTheme="minorEastAsia"/>
          <w:color w:val="000000"/>
          <w:kern w:val="0"/>
          <w:sz w:val="24"/>
          <w:szCs w:val="24"/>
        </w:rPr>
        <w:t xml:space="preserve"> </w:t>
      </w:r>
      <w:r>
        <w:rPr>
          <w:rFonts w:hint="eastAsia" w:cs="宋体" w:asciiTheme="minorEastAsia" w:hAnsiTheme="minorEastAsia" w:eastAsiaTheme="minorEastAsia"/>
          <w:color w:val="000000"/>
          <w:kern w:val="0"/>
          <w:sz w:val="24"/>
          <w:szCs w:val="24"/>
        </w:rPr>
        <w:t xml:space="preserve"> 联系电话：</w:t>
      </w:r>
      <w:r>
        <w:rPr>
          <w:rFonts w:hint="eastAsia"/>
          <w:color w:val="000000"/>
          <w:sz w:val="24"/>
          <w:szCs w:val="24"/>
        </w:rPr>
        <w:t>15281067419</w:t>
      </w:r>
    </w:p>
    <w:p>
      <w:pPr>
        <w:widowControl/>
        <w:spacing w:line="465" w:lineRule="atLeast"/>
        <w:ind w:firstLine="600"/>
        <w:jc w:val="left"/>
        <w:rPr>
          <w:rFonts w:ascii="宋体" w:hAnsi="宋体" w:eastAsia="宋体"/>
          <w:b/>
          <w:sz w:val="44"/>
          <w:szCs w:val="44"/>
        </w:rPr>
      </w:pPr>
    </w:p>
    <w:p>
      <w:pPr>
        <w:spacing w:line="500" w:lineRule="exact"/>
        <w:jc w:val="left"/>
        <w:rPr>
          <w:rFonts w:asciiTheme="majorEastAsia" w:hAnsiTheme="majorEastAsia" w:eastAsiaTheme="majorEastAsia"/>
          <w:sz w:val="32"/>
          <w:szCs w:val="32"/>
        </w:rPr>
      </w:pPr>
    </w:p>
    <w:p>
      <w:pPr>
        <w:spacing w:line="500" w:lineRule="exact"/>
        <w:jc w:val="left"/>
        <w:rPr>
          <w:rFonts w:asciiTheme="majorEastAsia" w:hAnsiTheme="majorEastAsia" w:eastAsiaTheme="majorEastAsia"/>
          <w:sz w:val="32"/>
          <w:szCs w:val="32"/>
        </w:rPr>
      </w:pPr>
    </w:p>
    <w:p>
      <w:pPr>
        <w:spacing w:line="500" w:lineRule="exact"/>
        <w:jc w:val="left"/>
        <w:rPr>
          <w:rFonts w:asciiTheme="majorEastAsia" w:hAnsiTheme="majorEastAsia" w:eastAsiaTheme="majorEastAsia"/>
          <w:sz w:val="32"/>
          <w:szCs w:val="32"/>
        </w:rPr>
      </w:pPr>
    </w:p>
    <w:p>
      <w:pPr>
        <w:spacing w:line="500" w:lineRule="exact"/>
        <w:jc w:val="left"/>
        <w:rPr>
          <w:rFonts w:asciiTheme="majorEastAsia" w:hAnsiTheme="majorEastAsia" w:eastAsiaTheme="majorEastAsia"/>
          <w:sz w:val="32"/>
          <w:szCs w:val="32"/>
        </w:rPr>
      </w:pPr>
    </w:p>
    <w:p>
      <w:pPr>
        <w:pStyle w:val="2"/>
      </w:pPr>
    </w:p>
    <w:p>
      <w:pPr>
        <w:pStyle w:val="2"/>
      </w:pPr>
    </w:p>
    <w:p>
      <w:pPr>
        <w:spacing w:line="500" w:lineRule="exact"/>
        <w:jc w:val="left"/>
        <w:rPr>
          <w:rFonts w:asciiTheme="majorEastAsia" w:hAnsiTheme="majorEastAsia" w:eastAsiaTheme="majorEastAsia"/>
          <w:sz w:val="32"/>
          <w:szCs w:val="32"/>
        </w:rPr>
      </w:pPr>
      <w:r>
        <w:rPr>
          <w:rFonts w:hint="eastAsia" w:asciiTheme="majorEastAsia" w:hAnsiTheme="majorEastAsia" w:eastAsiaTheme="majorEastAsia"/>
          <w:sz w:val="32"/>
          <w:szCs w:val="32"/>
        </w:rPr>
        <w:t>第二部分投标单位须知</w:t>
      </w:r>
    </w:p>
    <w:p>
      <w:pPr>
        <w:spacing w:line="500" w:lineRule="exact"/>
        <w:ind w:firstLine="590" w:firstLineChars="245"/>
        <w:rPr>
          <w:rFonts w:asciiTheme="majorEastAsia" w:hAnsiTheme="majorEastAsia" w:eastAsiaTheme="majorEastAsia"/>
          <w:b/>
          <w:bCs/>
          <w:sz w:val="24"/>
        </w:rPr>
      </w:pPr>
      <w:r>
        <w:rPr>
          <w:rFonts w:hint="eastAsia" w:asciiTheme="majorEastAsia" w:hAnsiTheme="majorEastAsia" w:eastAsiaTheme="majorEastAsia"/>
          <w:b/>
          <w:bCs/>
          <w:sz w:val="24"/>
        </w:rPr>
        <w:t>前附表：</w:t>
      </w:r>
    </w:p>
    <w:tbl>
      <w:tblPr>
        <w:tblStyle w:val="21"/>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序号</w:t>
            </w:r>
          </w:p>
        </w:tc>
        <w:tc>
          <w:tcPr>
            <w:tcW w:w="2213" w:type="dxa"/>
            <w:tcBorders>
              <w:top w:val="single" w:color="auto" w:sz="4" w:space="0"/>
              <w:left w:val="single" w:color="auto" w:sz="4" w:space="0"/>
              <w:bottom w:val="single" w:color="auto" w:sz="4" w:space="0"/>
              <w:right w:val="single" w:color="auto" w:sz="4" w:space="0"/>
            </w:tcBorders>
          </w:tcPr>
          <w:p>
            <w:pPr>
              <w:snapToGrid w:val="0"/>
              <w:jc w:val="left"/>
              <w:rPr>
                <w:rFonts w:asciiTheme="minorEastAsia" w:hAnsiTheme="minorEastAsia" w:eastAsiaTheme="minorEastAsia"/>
                <w:sz w:val="24"/>
                <w:szCs w:val="24"/>
              </w:rPr>
            </w:pPr>
            <w:r>
              <w:rPr>
                <w:rFonts w:hint="eastAsia" w:asciiTheme="minorEastAsia" w:hAnsiTheme="minorEastAsia" w:eastAsiaTheme="minorEastAsia"/>
                <w:sz w:val="24"/>
                <w:szCs w:val="24"/>
              </w:rPr>
              <w:t>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jc w:val="left"/>
              <w:rPr>
                <w:rFonts w:asciiTheme="minorEastAsia" w:hAnsiTheme="minorEastAsia" w:eastAsiaTheme="minorEastAsia"/>
                <w:sz w:val="24"/>
                <w:szCs w:val="24"/>
              </w:rPr>
            </w:pPr>
            <w:r>
              <w:rPr>
                <w:rFonts w:hint="eastAsia" w:asciiTheme="minorEastAsia" w:hAnsiTheme="minorEastAsia" w:eastAsiaTheme="minorEastAsia"/>
                <w:sz w:val="24"/>
                <w:szCs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asciiTheme="majorEastAsia" w:hAnsiTheme="majorEastAsia" w:eastAsiaTheme="majorEastAsia"/>
                <w:sz w:val="24"/>
                <w:szCs w:val="24"/>
              </w:rPr>
              <w:t>1</w:t>
            </w:r>
          </w:p>
        </w:tc>
        <w:tc>
          <w:tcPr>
            <w:tcW w:w="2213" w:type="dxa"/>
            <w:tcBorders>
              <w:top w:val="single" w:color="auto" w:sz="4" w:space="0"/>
              <w:left w:val="single" w:color="auto" w:sz="4" w:space="0"/>
              <w:bottom w:val="single" w:color="auto" w:sz="4" w:space="0"/>
              <w:right w:val="single" w:color="auto" w:sz="4" w:space="0"/>
            </w:tcBorders>
          </w:tcPr>
          <w:p>
            <w:pPr>
              <w:snapToGrid w:val="0"/>
              <w:jc w:val="left"/>
              <w:rPr>
                <w:rFonts w:asciiTheme="minorEastAsia" w:hAnsiTheme="minorEastAsia" w:eastAsiaTheme="minorEastAsia"/>
                <w:sz w:val="24"/>
                <w:szCs w:val="24"/>
              </w:rPr>
            </w:pPr>
          </w:p>
          <w:p>
            <w:pPr>
              <w:snapToGrid w:val="0"/>
              <w:jc w:val="left"/>
              <w:rPr>
                <w:rFonts w:asciiTheme="minorEastAsia" w:hAnsiTheme="minorEastAsia" w:eastAsiaTheme="minorEastAsia"/>
                <w:sz w:val="24"/>
                <w:szCs w:val="24"/>
              </w:rPr>
            </w:pPr>
          </w:p>
          <w:p>
            <w:pPr>
              <w:snapToGrid w:val="0"/>
              <w:jc w:val="left"/>
              <w:rPr>
                <w:rFonts w:asciiTheme="minorEastAsia" w:hAnsiTheme="minorEastAsia" w:eastAsiaTheme="minorEastAsia"/>
                <w:sz w:val="24"/>
                <w:szCs w:val="24"/>
              </w:rPr>
            </w:pPr>
            <w:r>
              <w:rPr>
                <w:rFonts w:hint="eastAsia" w:asciiTheme="minorEastAsia" w:hAnsiTheme="minorEastAsia" w:eastAsiaTheme="minorEastAsia"/>
                <w:sz w:val="24"/>
                <w:szCs w:val="24"/>
              </w:rPr>
              <w:t>联系人</w:t>
            </w:r>
          </w:p>
        </w:tc>
        <w:tc>
          <w:tcPr>
            <w:tcW w:w="6255" w:type="dxa"/>
            <w:tcBorders>
              <w:top w:val="single" w:color="auto" w:sz="4" w:space="0"/>
              <w:left w:val="single" w:color="auto" w:sz="4" w:space="0"/>
              <w:bottom w:val="single" w:color="auto" w:sz="4" w:space="0"/>
            </w:tcBorders>
            <w:vAlign w:val="center"/>
          </w:tcPr>
          <w:p>
            <w:pPr>
              <w:pStyle w:val="29"/>
              <w:ind w:left="2304" w:hanging="2304" w:hangingChars="960"/>
              <w:rPr>
                <w:rFonts w:asciiTheme="minorEastAsia" w:hAnsiTheme="minorEastAsia" w:eastAsiaTheme="minorEastAsia"/>
                <w:color w:val="auto"/>
              </w:rPr>
            </w:pPr>
            <w:r>
              <w:rPr>
                <w:rFonts w:hint="eastAsia" w:asciiTheme="minorEastAsia" w:hAnsiTheme="minorEastAsia" w:eastAsiaTheme="minorEastAsia"/>
                <w:color w:val="auto"/>
              </w:rPr>
              <w:t>名称：都江堰光明光电材料有限责任公司</w:t>
            </w:r>
          </w:p>
          <w:p>
            <w:pPr>
              <w:spacing w:line="46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地址：都江堰市蒲阳镇经开区光泰路10号</w:t>
            </w:r>
          </w:p>
          <w:p>
            <w:pPr>
              <w:pStyle w:val="29"/>
              <w:rPr>
                <w:rFonts w:asciiTheme="minorEastAsia" w:hAnsiTheme="minorEastAsia" w:eastAsiaTheme="minorEastAsia"/>
                <w:color w:val="auto"/>
              </w:rPr>
            </w:pPr>
            <w:r>
              <w:rPr>
                <w:rFonts w:hint="eastAsia" w:asciiTheme="minorEastAsia" w:hAnsiTheme="minorEastAsia" w:eastAsiaTheme="minorEastAsia"/>
                <w:color w:val="auto"/>
              </w:rPr>
              <w:t>联系人：</w:t>
            </w:r>
            <w:r>
              <w:rPr>
                <w:rFonts w:hint="eastAsia" w:asciiTheme="minorEastAsia" w:hAnsiTheme="minorEastAsia" w:eastAsiaTheme="minorEastAsia"/>
                <w:iCs/>
                <w:color w:val="auto"/>
                <w:u w:val="single"/>
              </w:rPr>
              <w:t>杨贵昌</w:t>
            </w:r>
          </w:p>
          <w:p>
            <w:pPr>
              <w:snapToGrid w:val="0"/>
              <w:jc w:val="left"/>
              <w:rPr>
                <w:rFonts w:asciiTheme="minorEastAsia" w:hAnsiTheme="minorEastAsia" w:eastAsiaTheme="minorEastAsia"/>
                <w:sz w:val="24"/>
                <w:szCs w:val="24"/>
              </w:rPr>
            </w:pPr>
            <w:r>
              <w:rPr>
                <w:rFonts w:hint="eastAsia" w:asciiTheme="minorEastAsia" w:hAnsiTheme="minorEastAsia" w:eastAsiaTheme="minorEastAsia"/>
                <w:sz w:val="24"/>
                <w:szCs w:val="24"/>
              </w:rPr>
              <w:t>电话：</w:t>
            </w:r>
            <w:r>
              <w:rPr>
                <w:rFonts w:hint="eastAsia" w:asciiTheme="minorEastAsia" w:hAnsiTheme="minorEastAsia" w:eastAsiaTheme="minorEastAsia"/>
                <w:sz w:val="24"/>
                <w:szCs w:val="24"/>
                <w:u w:val="single"/>
              </w:rPr>
              <w:t>13668159561</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asciiTheme="majorEastAsia" w:hAnsiTheme="majorEastAsia" w:eastAsiaTheme="majorEastAsia"/>
                <w:sz w:val="24"/>
                <w:szCs w:val="24"/>
              </w:rPr>
              <w:t>2</w:t>
            </w:r>
          </w:p>
        </w:tc>
        <w:tc>
          <w:tcPr>
            <w:tcW w:w="2213" w:type="dxa"/>
            <w:tcBorders>
              <w:top w:val="single" w:color="auto" w:sz="4" w:space="0"/>
              <w:left w:val="single" w:color="auto" w:sz="4" w:space="0"/>
              <w:bottom w:val="single" w:color="auto" w:sz="4" w:space="0"/>
              <w:right w:val="single" w:color="auto" w:sz="4" w:space="0"/>
            </w:tcBorders>
          </w:tcPr>
          <w:p>
            <w:pPr>
              <w:snapToGrid w:val="0"/>
              <w:jc w:val="left"/>
              <w:rPr>
                <w:rFonts w:asciiTheme="minorEastAsia" w:hAnsiTheme="minorEastAsia" w:eastAsiaTheme="minorEastAsia"/>
                <w:sz w:val="24"/>
                <w:szCs w:val="24"/>
              </w:rPr>
            </w:pPr>
            <w:r>
              <w:rPr>
                <w:rFonts w:hint="eastAsia" w:asciiTheme="minorEastAsia" w:hAnsiTheme="minorEastAsia" w:eastAsiaTheme="minorEastAsia"/>
                <w:sz w:val="24"/>
                <w:szCs w:val="24"/>
              </w:rPr>
              <w:t>询价采购项目名称</w:t>
            </w:r>
          </w:p>
        </w:tc>
        <w:tc>
          <w:tcPr>
            <w:tcW w:w="6255" w:type="dxa"/>
            <w:tcBorders>
              <w:top w:val="single" w:color="auto" w:sz="4" w:space="0"/>
              <w:left w:val="single" w:color="auto" w:sz="4" w:space="0"/>
              <w:bottom w:val="single" w:color="auto" w:sz="4" w:space="0"/>
            </w:tcBorders>
            <w:vAlign w:val="center"/>
          </w:tcPr>
          <w:p>
            <w:pPr>
              <w:pStyle w:val="12"/>
              <w:spacing w:line="460" w:lineRule="exact"/>
              <w:ind w:left="0" w:leftChars="0"/>
              <w:jc w:val="left"/>
              <w:rPr>
                <w:rFonts w:asciiTheme="minorEastAsia" w:hAnsiTheme="minorEastAsia" w:eastAsiaTheme="minorEastAsia"/>
                <w:color w:val="000000" w:themeColor="text1"/>
                <w:sz w:val="24"/>
              </w:rPr>
            </w:pPr>
            <w:r>
              <w:rPr>
                <w:rFonts w:hint="eastAsia" w:asciiTheme="minorEastAsia" w:hAnsiTheme="minorEastAsia" w:eastAsiaTheme="minorEastAsia"/>
                <w:color w:val="000000" w:themeColor="text1"/>
                <w:sz w:val="24"/>
                <w:u w:val="single"/>
              </w:rPr>
              <w:t>职业病危害因素年度检测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asciiTheme="majorEastAsia" w:hAnsiTheme="majorEastAsia" w:eastAsiaTheme="majorEastAsia"/>
                <w:sz w:val="24"/>
                <w:szCs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检测地点</w:t>
            </w:r>
          </w:p>
        </w:tc>
        <w:tc>
          <w:tcPr>
            <w:tcW w:w="6255" w:type="dxa"/>
            <w:tcBorders>
              <w:top w:val="single" w:color="auto" w:sz="4" w:space="0"/>
              <w:left w:val="single" w:color="auto" w:sz="4" w:space="0"/>
              <w:bottom w:val="single" w:color="auto" w:sz="4" w:space="0"/>
            </w:tcBorders>
            <w:vAlign w:val="center"/>
          </w:tcPr>
          <w:p>
            <w:pPr>
              <w:spacing w:line="46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都江堰市蒲阳镇经开区光泰路10号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asciiTheme="majorEastAsia" w:hAnsiTheme="majorEastAsia" w:eastAsiaTheme="majorEastAsia"/>
                <w:sz w:val="24"/>
                <w:szCs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asciiTheme="minorEastAsia" w:hAnsiTheme="minorEastAsia" w:eastAsiaTheme="minorEastAsia"/>
                <w:sz w:val="24"/>
                <w:szCs w:val="24"/>
              </w:rPr>
              <w:t>监测单位</w:t>
            </w:r>
            <w:r>
              <w:rPr>
                <w:rFonts w:hint="eastAsia" w:cs="仿宋_GB2312" w:asciiTheme="minorEastAsia" w:hAnsiTheme="minorEastAsia" w:eastAsiaTheme="minorEastAsia"/>
                <w:kern w:val="0"/>
                <w:sz w:val="24"/>
                <w:szCs w:val="24"/>
              </w:rPr>
              <w:t>资质条件、能力和信誉</w:t>
            </w:r>
          </w:p>
        </w:tc>
        <w:tc>
          <w:tcPr>
            <w:tcW w:w="6255" w:type="dxa"/>
            <w:tcBorders>
              <w:top w:val="single" w:color="auto" w:sz="4" w:space="0"/>
              <w:left w:val="single" w:color="auto" w:sz="4" w:space="0"/>
              <w:bottom w:val="single" w:color="auto" w:sz="4" w:space="0"/>
            </w:tcBorders>
          </w:tcPr>
          <w:p>
            <w:pPr>
              <w:pStyle w:val="29"/>
              <w:rPr>
                <w:rFonts w:asciiTheme="minorEastAsia" w:hAnsiTheme="minorEastAsia" w:eastAsiaTheme="minorEastAsia"/>
                <w:color w:val="auto"/>
              </w:rPr>
            </w:pPr>
            <w:r>
              <w:rPr>
                <w:rFonts w:hint="eastAsia" w:asciiTheme="minorEastAsia" w:hAnsiTheme="minorEastAsia" w:eastAsiaTheme="minorEastAsia"/>
                <w:color w:val="auto"/>
              </w:rPr>
              <w:t>资质条件：</w:t>
            </w:r>
            <w:r>
              <w:rPr>
                <w:rFonts w:hint="eastAsia" w:asciiTheme="minorEastAsia" w:hAnsiTheme="minorEastAsia" w:eastAsiaTheme="minorEastAsia"/>
                <w:color w:val="auto"/>
                <w:spacing w:val="15"/>
              </w:rPr>
              <w:t>报价单位</w:t>
            </w:r>
            <w:r>
              <w:rPr>
                <w:rFonts w:hint="eastAsia" w:asciiTheme="minorEastAsia" w:hAnsiTheme="minorEastAsia" w:eastAsiaTheme="minorEastAsia"/>
                <w:color w:val="auto"/>
              </w:rPr>
              <w:t>必须具备本项目对应监测资质。</w:t>
            </w:r>
          </w:p>
          <w:p>
            <w:pPr>
              <w:pStyle w:val="29"/>
              <w:rPr>
                <w:rFonts w:asciiTheme="minorEastAsia" w:hAnsiTheme="minorEastAsia" w:eastAsiaTheme="minorEastAsia"/>
                <w:color w:val="auto"/>
              </w:rPr>
            </w:pPr>
            <w:r>
              <w:rPr>
                <w:rFonts w:hint="eastAsia" w:asciiTheme="minorEastAsia" w:hAnsiTheme="minorEastAsia" w:eastAsiaTheme="minorEastAsia"/>
                <w:color w:val="auto"/>
              </w:rPr>
              <w:t xml:space="preserve">财务要求：报价单位须企业财务资信状况良好，具有独立承担民事责任的法人或其他经济组织；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asciiTheme="majorEastAsia" w:hAnsiTheme="majorEastAsia" w:eastAsiaTheme="majorEastAsia"/>
                <w:sz w:val="24"/>
                <w:szCs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asciiTheme="minorEastAsia" w:hAnsiTheme="minorEastAsia" w:eastAsiaTheme="minorEastAsia"/>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asciiTheme="majorEastAsia" w:hAnsiTheme="majorEastAsia" w:eastAsiaTheme="majorEastAsia"/>
                <w:sz w:val="24"/>
                <w:szCs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asciiTheme="minorEastAsia" w:hAnsiTheme="minorEastAsia" w:eastAsiaTheme="minorEastAsia"/>
                <w:sz w:val="24"/>
                <w:szCs w:val="24"/>
              </w:rPr>
              <w:t>监测单位</w:t>
            </w:r>
            <w:r>
              <w:rPr>
                <w:rFonts w:hint="eastAsia" w:cs="仿宋_GB2312" w:asciiTheme="minorEastAsia" w:hAnsiTheme="minorEastAsia" w:eastAsiaTheme="minorEastAsia"/>
                <w:kern w:val="0"/>
                <w:sz w:val="24"/>
                <w:szCs w:val="24"/>
              </w:rPr>
              <w:t>提出问题的截止时间</w:t>
            </w:r>
          </w:p>
        </w:tc>
        <w:tc>
          <w:tcPr>
            <w:tcW w:w="6255" w:type="dxa"/>
            <w:tcBorders>
              <w:top w:val="single" w:color="auto" w:sz="4" w:space="0"/>
              <w:left w:val="single" w:color="auto" w:sz="4" w:space="0"/>
              <w:bottom w:val="single" w:color="auto" w:sz="4" w:space="0"/>
            </w:tcBorders>
            <w:vAlign w:val="center"/>
          </w:tcPr>
          <w:p>
            <w:pPr>
              <w:snapToGrid w:val="0"/>
              <w:jc w:val="left"/>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7</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jc w:val="left"/>
              <w:textAlignment w:val="bottom"/>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响应文件签字或盖章要求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响应文件由</w:t>
            </w:r>
            <w:r>
              <w:rPr>
                <w:rFonts w:hint="eastAsia" w:asciiTheme="minorEastAsia" w:hAnsiTheme="minorEastAsia" w:eastAsiaTheme="minorEastAsia"/>
                <w:sz w:val="24"/>
                <w:szCs w:val="24"/>
              </w:rPr>
              <w:t>监测</w:t>
            </w:r>
            <w:r>
              <w:rPr>
                <w:rFonts w:hint="eastAsia" w:cs="仿宋_GB2312" w:asciiTheme="minorEastAsia" w:hAnsiTheme="minorEastAsia" w:eastAsiaTheme="minorEastAsia"/>
                <w:kern w:val="0"/>
                <w:sz w:val="24"/>
                <w:szCs w:val="24"/>
              </w:rPr>
              <w:t>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8</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jc w:val="left"/>
              <w:textAlignment w:val="bottom"/>
              <w:rPr>
                <w:rFonts w:asciiTheme="minorEastAsia" w:hAnsiTheme="minorEastAsia" w:eastAsiaTheme="minorEastAsia"/>
                <w:sz w:val="24"/>
                <w:szCs w:val="24"/>
              </w:rPr>
            </w:pPr>
            <w:r>
              <w:rPr>
                <w:rFonts w:hint="eastAsia" w:cs="仿宋_GB2312" w:asciiTheme="minorEastAsia" w:hAnsiTheme="minorEastAsia" w:eastAsiaTheme="minorEastAsia"/>
                <w:kern w:val="0"/>
                <w:sz w:val="24"/>
                <w:szCs w:val="24"/>
              </w:rPr>
              <w:t>响应文件装订要求</w:t>
            </w:r>
          </w:p>
        </w:tc>
        <w:tc>
          <w:tcPr>
            <w:tcW w:w="6255" w:type="dxa"/>
            <w:tcBorders>
              <w:top w:val="single" w:color="auto" w:sz="4" w:space="0"/>
              <w:left w:val="single" w:color="auto" w:sz="4" w:space="0"/>
              <w:bottom w:val="single" w:color="auto" w:sz="4" w:space="0"/>
            </w:tcBorders>
            <w:vAlign w:val="center"/>
          </w:tcPr>
          <w:p>
            <w:pPr>
              <w:pStyle w:val="29"/>
              <w:rPr>
                <w:rFonts w:cs="仿宋_GB2312" w:asciiTheme="minorEastAsia" w:hAnsiTheme="minorEastAsia" w:eastAsiaTheme="minorEastAsia"/>
                <w:color w:val="auto"/>
              </w:rPr>
            </w:pPr>
            <w:r>
              <w:rPr>
                <w:rFonts w:hint="eastAsia" w:cs="仿宋_GB2312" w:asciiTheme="minorEastAsia" w:hAnsiTheme="minorEastAsia" w:eastAsiaTheme="minorEastAsia"/>
                <w:color w:val="auto"/>
              </w:rPr>
              <w:t>装订牢固，并应编制目录和连续页码（封面和扉页除外）；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9</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封套上写明</w:t>
            </w:r>
          </w:p>
        </w:tc>
        <w:tc>
          <w:tcPr>
            <w:tcW w:w="6255" w:type="dxa"/>
            <w:tcBorders>
              <w:top w:val="single" w:color="auto" w:sz="4" w:space="0"/>
              <w:left w:val="single" w:color="auto" w:sz="4" w:space="0"/>
              <w:bottom w:val="single" w:color="auto" w:sz="4" w:space="0"/>
            </w:tcBorders>
            <w:vAlign w:val="center"/>
          </w:tcPr>
          <w:p>
            <w:pPr>
              <w:pStyle w:val="29"/>
              <w:ind w:left="720" w:hanging="720" w:hangingChars="300"/>
              <w:rPr>
                <w:rFonts w:hint="eastAsia" w:asciiTheme="minorEastAsia" w:hAnsiTheme="minorEastAsia" w:eastAsiaTheme="minorEastAsia"/>
              </w:rPr>
            </w:pPr>
            <w:r>
              <w:rPr>
                <w:rFonts w:hint="eastAsia" w:cs="仿宋_GB2312" w:asciiTheme="minorEastAsia" w:hAnsiTheme="minorEastAsia" w:eastAsiaTheme="minorEastAsia"/>
                <w:color w:val="auto"/>
              </w:rPr>
              <w:t>采购人的地址：</w:t>
            </w:r>
            <w:r>
              <w:rPr>
                <w:rFonts w:hint="eastAsia" w:asciiTheme="minorEastAsia" w:hAnsiTheme="minorEastAsia" w:eastAsiaTheme="minorEastAsia"/>
              </w:rPr>
              <w:t>都江堰市蒲阳镇经开区光泰路10号</w:t>
            </w:r>
          </w:p>
          <w:p>
            <w:pPr>
              <w:pStyle w:val="29"/>
              <w:ind w:left="720" w:hanging="720" w:hangingChars="300"/>
              <w:rPr>
                <w:rFonts w:cs="仿宋_GB2312" w:asciiTheme="minorEastAsia" w:hAnsiTheme="minorEastAsia" w:eastAsiaTheme="minorEastAsia"/>
                <w:color w:val="auto"/>
              </w:rPr>
            </w:pPr>
            <w:r>
              <w:rPr>
                <w:rFonts w:hint="eastAsia" w:cs="仿宋_GB2312" w:asciiTheme="minorEastAsia" w:hAnsiTheme="minorEastAsia" w:eastAsiaTheme="minorEastAsia"/>
                <w:color w:val="auto"/>
              </w:rPr>
              <w:t>采购人名称：</w:t>
            </w:r>
            <w:r>
              <w:rPr>
                <w:rFonts w:hint="eastAsia" w:asciiTheme="minorEastAsia" w:hAnsiTheme="minorEastAsia" w:eastAsiaTheme="minorEastAsia"/>
                <w:color w:val="auto"/>
              </w:rPr>
              <w:t>都江堰光明光电材料有限责任公司</w:t>
            </w:r>
          </w:p>
          <w:p>
            <w:pPr>
              <w:pStyle w:val="29"/>
              <w:ind w:left="720" w:hanging="720" w:hangingChars="300"/>
              <w:rPr>
                <w:rFonts w:cs="仿宋_GB2312" w:asciiTheme="minorEastAsia" w:hAnsiTheme="minorEastAsia" w:eastAsiaTheme="minorEastAsia"/>
                <w:color w:val="auto"/>
              </w:rPr>
            </w:pPr>
            <w:r>
              <w:rPr>
                <w:rFonts w:hint="eastAsia" w:asciiTheme="minorEastAsia" w:hAnsiTheme="minorEastAsia" w:eastAsiaTheme="minorEastAsia"/>
                <w:color w:val="auto"/>
              </w:rPr>
              <w:t>都江堰光明光电材料有限责任公司</w:t>
            </w:r>
            <w:r>
              <w:rPr>
                <w:rFonts w:hint="eastAsia" w:asciiTheme="minorEastAsia" w:hAnsiTheme="minorEastAsia" w:eastAsiaTheme="minorEastAsia"/>
                <w:color w:val="000000" w:themeColor="text1"/>
                <w:u w:val="single"/>
              </w:rPr>
              <w:t>职业病危害因素年度检测</w:t>
            </w:r>
          </w:p>
          <w:p>
            <w:pPr>
              <w:autoSpaceDE w:val="0"/>
              <w:autoSpaceDN w:val="0"/>
              <w:adjustRightInd w:val="0"/>
              <w:jc w:val="left"/>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报价文件在开标前不得开启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4"/>
              </w:rPr>
            </w:pPr>
            <w:r>
              <w:rPr>
                <w:rFonts w:cs="仿宋_GB2312" w:asciiTheme="majorEastAsia" w:hAnsiTheme="majorEastAsia" w:eastAsiaTheme="majorEastAsia"/>
                <w:kern w:val="0"/>
                <w:sz w:val="24"/>
                <w:szCs w:val="24"/>
              </w:rPr>
              <w:t>1</w:t>
            </w:r>
            <w:r>
              <w:rPr>
                <w:rFonts w:hint="eastAsia" w:cs="仿宋_GB2312" w:asciiTheme="majorEastAsia" w:hAnsiTheme="majorEastAsia" w:eastAsiaTheme="majorEastAsia"/>
                <w:kern w:val="0"/>
                <w:sz w:val="24"/>
                <w:szCs w:val="24"/>
              </w:rPr>
              <w:t>0</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left"/>
              <w:textAlignment w:val="bottom"/>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jc w:val="left"/>
              <w:textAlignment w:val="bottom"/>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有效期</w:t>
            </w:r>
            <w:r>
              <w:rPr>
                <w:rFonts w:hint="eastAsia" w:cs="仿宋_GB2312" w:asciiTheme="minorEastAsia" w:hAnsiTheme="minorEastAsia" w:eastAsiaTheme="minorEastAsia"/>
                <w:kern w:val="0"/>
                <w:sz w:val="24"/>
                <w:szCs w:val="24"/>
                <w:u w:val="single"/>
              </w:rPr>
              <w:t>7</w:t>
            </w:r>
            <w:r>
              <w:rPr>
                <w:rFonts w:hint="eastAsia" w:cs="仿宋_GB2312" w:asciiTheme="minorEastAsia" w:hAnsiTheme="minorEastAsia" w:eastAsiaTheme="minorEastAsia"/>
                <w:kern w:val="0"/>
                <w:sz w:val="24"/>
                <w:szCs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4"/>
              </w:rPr>
            </w:pPr>
            <w:r>
              <w:rPr>
                <w:rFonts w:cs="仿宋_GB2312" w:asciiTheme="majorEastAsia" w:hAnsiTheme="majorEastAsia" w:eastAsiaTheme="majorEastAsia"/>
                <w:kern w:val="0"/>
                <w:sz w:val="24"/>
                <w:szCs w:val="24"/>
              </w:rPr>
              <w:t>1</w:t>
            </w:r>
            <w:r>
              <w:rPr>
                <w:rFonts w:hint="eastAsia" w:cs="仿宋_GB2312" w:asciiTheme="majorEastAsia" w:hAnsiTheme="majorEastAsia" w:eastAsiaTheme="majorEastAsia"/>
                <w:kern w:val="0"/>
                <w:sz w:val="24"/>
                <w:szCs w:val="24"/>
              </w:rPr>
              <w:t>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jc w:val="left"/>
              <w:rPr>
                <w:rFonts w:asciiTheme="minorEastAsia" w:hAnsiTheme="minorEastAsia" w:eastAsiaTheme="minorEastAsia"/>
                <w:sz w:val="24"/>
                <w:szCs w:val="24"/>
              </w:rPr>
            </w:pPr>
            <w:r>
              <w:rPr>
                <w:rFonts w:hint="eastAsia" w:asciiTheme="minorEastAsia" w:hAnsiTheme="minorEastAsia" w:eastAsiaTheme="minorEastAsia"/>
                <w:sz w:val="24"/>
                <w:szCs w:val="24"/>
              </w:rPr>
              <w:t>都江堰市蒲阳镇经开区光泰路10号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4"/>
              </w:rPr>
            </w:pPr>
            <w:r>
              <w:rPr>
                <w:rFonts w:cs="仿宋_GB2312" w:asciiTheme="majorEastAsia" w:hAnsiTheme="majorEastAsia" w:eastAsiaTheme="majorEastAsia"/>
                <w:kern w:val="0"/>
                <w:sz w:val="24"/>
                <w:szCs w:val="24"/>
              </w:rPr>
              <w:t>1</w:t>
            </w:r>
            <w:r>
              <w:rPr>
                <w:rFonts w:hint="eastAsia" w:cs="仿宋_GB2312" w:asciiTheme="majorEastAsia" w:hAnsiTheme="majorEastAsia" w:eastAsiaTheme="majorEastAsia"/>
                <w:kern w:val="0"/>
                <w:sz w:val="24"/>
                <w:szCs w:val="24"/>
              </w:rPr>
              <w:t>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是否退还报价文件</w:t>
            </w:r>
          </w:p>
        </w:tc>
        <w:tc>
          <w:tcPr>
            <w:tcW w:w="6255" w:type="dxa"/>
            <w:tcBorders>
              <w:top w:val="single" w:color="auto" w:sz="4" w:space="0"/>
              <w:left w:val="single" w:color="auto" w:sz="4" w:space="0"/>
              <w:bottom w:val="single" w:color="auto" w:sz="4" w:space="0"/>
            </w:tcBorders>
            <w:vAlign w:val="center"/>
          </w:tcPr>
          <w:p>
            <w:pPr>
              <w:pStyle w:val="29"/>
              <w:rPr>
                <w:rFonts w:cs="仿宋_GB2312" w:asciiTheme="minorEastAsia" w:hAnsiTheme="minorEastAsia" w:eastAsiaTheme="minorEastAsia"/>
                <w:color w:val="auto"/>
              </w:rPr>
            </w:pPr>
            <w:r>
              <w:rPr>
                <w:rFonts w:hint="eastAsia" w:cs="仿宋_GB2312" w:asciiTheme="minorEastAsia" w:hAnsiTheme="minorEastAsia" w:eastAsiaTheme="minorEastAsia"/>
                <w:color w:val="auto"/>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cs="仿宋_GB2312" w:asciiTheme="majorEastAsia" w:hAnsiTheme="majorEastAsia" w:eastAsiaTheme="majorEastAsia"/>
                <w:kern w:val="0"/>
                <w:sz w:val="24"/>
                <w:szCs w:val="24"/>
              </w:rPr>
            </w:pPr>
            <w:r>
              <w:rPr>
                <w:rFonts w:cs="仿宋_GB2312" w:asciiTheme="majorEastAsia" w:hAnsiTheme="majorEastAsia" w:eastAsiaTheme="majorEastAsia"/>
                <w:kern w:val="0"/>
                <w:sz w:val="24"/>
                <w:szCs w:val="24"/>
              </w:rPr>
              <w:t>1</w:t>
            </w:r>
            <w:r>
              <w:rPr>
                <w:rFonts w:hint="eastAsia" w:cs="仿宋_GB2312" w:asciiTheme="majorEastAsia" w:hAnsiTheme="majorEastAsia" w:eastAsiaTheme="majorEastAsia"/>
                <w:kern w:val="0"/>
                <w:sz w:val="24"/>
                <w:szCs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cs="仿宋_GB2312" w:asciiTheme="minorEastAsia" w:hAnsiTheme="minorEastAsia" w:eastAsiaTheme="minorEastAsia"/>
                <w:kern w:val="0"/>
                <w:sz w:val="24"/>
                <w:szCs w:val="24"/>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jc w:val="left"/>
              <w:rPr>
                <w:rFonts w:cs="仿宋_GB2312" w:asciiTheme="minorEastAsia" w:hAnsiTheme="minorEastAsia" w:eastAsiaTheme="minorEastAsia"/>
                <w:kern w:val="0"/>
                <w:sz w:val="24"/>
                <w:szCs w:val="24"/>
              </w:rPr>
            </w:pPr>
            <w:r>
              <w:rPr>
                <w:rFonts w:hint="eastAsia" w:asciiTheme="minorEastAsia" w:hAnsiTheme="minorEastAsia" w:eastAsiaTheme="minorEastAsia"/>
                <w:sz w:val="24"/>
                <w:szCs w:val="24"/>
              </w:rPr>
              <w:t>最低评标价法</w:t>
            </w:r>
          </w:p>
        </w:tc>
      </w:tr>
    </w:tbl>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三、中标人必须对报价文件负全责；在中标后5个工作日内与采购人签订合同，并在规定时间内完成。</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四、监测单位须在接到邀请方通知后15日内提交符合要求的所有监测报告。</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五、各监测单位填列的单价和总价以人民币元为单位，报价为总打包报价（包括报告费、大气监测等所有费用）。只能有一个报价，不接受有选择的报价。</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六、报价文件应包括：</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（一）法人代表授权委托书原件（格式见附件一）；</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（二）报价一览表（附件二）；</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（三）明细报价表（附件三）；</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（四）经过年检的营业执照复印件，加盖公章；</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（五）资质证书（</w:t>
      </w:r>
      <w:r>
        <w:rPr>
          <w:rFonts w:hint="eastAsia" w:asciiTheme="majorEastAsia" w:hAnsiTheme="majorEastAsia" w:eastAsiaTheme="majorEastAsia"/>
          <w:sz w:val="24"/>
          <w:szCs w:val="24"/>
        </w:rPr>
        <w:t>具备本项目对应监测资质</w:t>
      </w:r>
      <w:r>
        <w:rPr>
          <w:rFonts w:hint="eastAsia" w:asciiTheme="majorEastAsia" w:hAnsiTheme="majorEastAsia" w:eastAsiaTheme="majorEastAsia"/>
          <w:sz w:val="24"/>
        </w:rPr>
        <w:t>），加盖公章。</w:t>
      </w:r>
    </w:p>
    <w:p>
      <w:pPr>
        <w:pStyle w:val="2"/>
        <w:ind w:firstLine="480" w:firstLineChars="200"/>
      </w:pPr>
      <w:r>
        <w:rPr>
          <w:rFonts w:hint="eastAsia" w:asciiTheme="majorEastAsia" w:hAnsiTheme="majorEastAsia" w:eastAsiaTheme="majorEastAsia"/>
          <w:sz w:val="24"/>
        </w:rPr>
        <w:t>（六）相关服务承诺（书面材料，格式自定）；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注：</w:t>
      </w:r>
      <w:r>
        <w:rPr>
          <w:rFonts w:hint="eastAsia" w:asciiTheme="majorEastAsia" w:hAnsiTheme="majorEastAsia" w:eastAsiaTheme="majorEastAsia"/>
          <w:b/>
          <w:bCs/>
          <w:iCs/>
          <w:sz w:val="24"/>
          <w:u w:val="single"/>
        </w:rPr>
        <w:t>以上材料须加盖单位公章</w:t>
      </w:r>
      <w:r>
        <w:rPr>
          <w:rFonts w:hint="eastAsia" w:asciiTheme="majorEastAsia" w:hAnsiTheme="majorEastAsia" w:eastAsiaTheme="majorEastAsia"/>
          <w:b/>
          <w:sz w:val="24"/>
          <w:u w:val="single"/>
        </w:rPr>
        <w:t>（原件备查）</w:t>
      </w:r>
      <w:r>
        <w:rPr>
          <w:rFonts w:hint="eastAsia" w:asciiTheme="majorEastAsia" w:hAnsiTheme="majorEastAsia" w:eastAsiaTheme="majorEastAsia"/>
          <w:b/>
          <w:bCs/>
          <w:iCs/>
          <w:sz w:val="24"/>
          <w:u w:val="single"/>
        </w:rPr>
        <w:t>，</w:t>
      </w:r>
      <w:r>
        <w:rPr>
          <w:rFonts w:hint="eastAsia" w:asciiTheme="majorEastAsia" w:hAnsiTheme="majorEastAsia" w:eastAsiaTheme="majorEastAsia"/>
          <w:b/>
          <w:iCs/>
          <w:sz w:val="24"/>
          <w:u w:val="single"/>
        </w:rPr>
        <w:t>供应商应将报价文件按上述顺序装订成册</w:t>
      </w:r>
      <w:r>
        <w:rPr>
          <w:rFonts w:hint="eastAsia" w:asciiTheme="majorEastAsia" w:hAnsiTheme="majorEastAsia" w:eastAsiaTheme="majorEastAsia"/>
          <w:sz w:val="24"/>
        </w:rPr>
        <w:t>。</w:t>
      </w:r>
    </w:p>
    <w:p>
      <w:pPr>
        <w:spacing w:line="480" w:lineRule="exact"/>
        <w:ind w:firstLine="482" w:firstLineChars="200"/>
        <w:rPr>
          <w:rFonts w:asciiTheme="majorEastAsia" w:hAnsiTheme="majorEastAsia" w:eastAsiaTheme="majorEastAsia"/>
          <w:b/>
          <w:sz w:val="24"/>
          <w:u w:val="single"/>
        </w:rPr>
      </w:pPr>
      <w:r>
        <w:rPr>
          <w:rFonts w:hint="eastAsia" w:asciiTheme="majorEastAsia" w:hAnsiTheme="majorEastAsia" w:eastAsiaTheme="majorEastAsia"/>
          <w:b/>
          <w:sz w:val="24"/>
          <w:u w:val="single"/>
        </w:rPr>
        <w:t>供应商在递交报价文件时，必须是密封完好的，密封件正面应标明单位名称，并在封口处加盖单位公章。</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七、报价文件接受截止时间及地点</w:t>
      </w:r>
    </w:p>
    <w:p>
      <w:pPr>
        <w:spacing w:line="50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（一）询价文件接收截止时间：</w:t>
      </w:r>
      <w:r>
        <w:rPr>
          <w:rFonts w:asciiTheme="majorEastAsia" w:hAnsiTheme="majorEastAsia" w:eastAsiaTheme="majorEastAsia"/>
          <w:sz w:val="24"/>
          <w:u w:val="single"/>
        </w:rPr>
        <w:t>20</w:t>
      </w:r>
      <w:r>
        <w:rPr>
          <w:rFonts w:hint="eastAsia" w:asciiTheme="majorEastAsia" w:hAnsiTheme="majorEastAsia" w:eastAsiaTheme="majorEastAsia"/>
          <w:sz w:val="24"/>
          <w:u w:val="single"/>
        </w:rPr>
        <w:t>20</w:t>
      </w:r>
      <w:r>
        <w:rPr>
          <w:rFonts w:hint="eastAsia" w:asciiTheme="majorEastAsia" w:hAnsiTheme="majorEastAsia" w:eastAsiaTheme="majorEastAsia"/>
          <w:sz w:val="24"/>
        </w:rPr>
        <w:t>年</w:t>
      </w:r>
      <w:r>
        <w:rPr>
          <w:rFonts w:hint="eastAsia" w:asciiTheme="majorEastAsia" w:hAnsiTheme="majorEastAsia" w:eastAsiaTheme="majorEastAsia"/>
          <w:sz w:val="24"/>
          <w:u w:val="single"/>
        </w:rPr>
        <w:t>08</w:t>
      </w:r>
      <w:r>
        <w:rPr>
          <w:rFonts w:hint="eastAsia" w:asciiTheme="majorEastAsia" w:hAnsiTheme="majorEastAsia" w:eastAsiaTheme="majorEastAsia"/>
          <w:sz w:val="24"/>
        </w:rPr>
        <w:t>月</w:t>
      </w:r>
      <w:r>
        <w:rPr>
          <w:rFonts w:hint="eastAsia" w:asciiTheme="majorEastAsia" w:hAnsiTheme="majorEastAsia" w:eastAsiaTheme="majorEastAsia"/>
          <w:sz w:val="24"/>
          <w:u w:val="single"/>
          <w:lang w:val="en-US" w:eastAsia="zh-CN"/>
        </w:rPr>
        <w:t>18</w:t>
      </w:r>
      <w:r>
        <w:rPr>
          <w:rFonts w:hint="eastAsia" w:asciiTheme="majorEastAsia" w:hAnsiTheme="majorEastAsia" w:eastAsiaTheme="majorEastAsia"/>
          <w:sz w:val="24"/>
        </w:rPr>
        <w:t xml:space="preserve">日 </w:t>
      </w:r>
      <w:r>
        <w:rPr>
          <w:rFonts w:hint="eastAsia" w:asciiTheme="majorEastAsia" w:hAnsiTheme="majorEastAsia" w:eastAsiaTheme="majorEastAsia"/>
          <w:sz w:val="24"/>
          <w:u w:val="single"/>
        </w:rPr>
        <w:t>1</w:t>
      </w:r>
      <w:r>
        <w:rPr>
          <w:rFonts w:hint="eastAsia" w:asciiTheme="majorEastAsia" w:hAnsiTheme="majorEastAsia" w:eastAsiaTheme="majorEastAsia"/>
          <w:sz w:val="24"/>
          <w:u w:val="single"/>
          <w:lang w:val="en-US" w:eastAsia="zh-CN"/>
        </w:rPr>
        <w:t>7</w:t>
      </w:r>
      <w:r>
        <w:rPr>
          <w:rFonts w:hint="eastAsia" w:asciiTheme="majorEastAsia" w:hAnsiTheme="majorEastAsia" w:eastAsiaTheme="majorEastAsia"/>
          <w:sz w:val="24"/>
        </w:rPr>
        <w:t>:00时，截止时间后，将拒绝接收新的报价文件。</w:t>
      </w:r>
    </w:p>
    <w:p>
      <w:pPr>
        <w:spacing w:line="460" w:lineRule="exact"/>
        <w:ind w:firstLine="480" w:firstLineChars="200"/>
        <w:rPr>
          <w:rFonts w:hint="eastAsia" w:asciiTheme="minorEastAsia" w:hAnsiTheme="minorEastAsia" w:eastAsiaTheme="minorEastAsia"/>
          <w:sz w:val="24"/>
          <w:szCs w:val="24"/>
        </w:rPr>
      </w:pPr>
      <w:r>
        <w:rPr>
          <w:rFonts w:hint="eastAsia" w:asciiTheme="majorEastAsia" w:hAnsiTheme="majorEastAsia" w:eastAsiaTheme="majorEastAsia"/>
          <w:sz w:val="24"/>
        </w:rPr>
        <w:t>（二）投送地点：</w:t>
      </w:r>
      <w:r>
        <w:rPr>
          <w:rFonts w:hint="eastAsia" w:asciiTheme="minorEastAsia" w:hAnsiTheme="minorEastAsia" w:eastAsiaTheme="minorEastAsia"/>
          <w:sz w:val="24"/>
          <w:szCs w:val="24"/>
        </w:rPr>
        <w:t>都江堰市蒲阳镇经开区光泰路10号</w:t>
      </w:r>
      <w:bookmarkStart w:id="13" w:name="_GoBack"/>
      <w:bookmarkEnd w:id="13"/>
    </w:p>
    <w:p>
      <w:pPr>
        <w:spacing w:line="4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八、下列情况将被视为无效报价文件：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（一）报价文件未在规定时间内送达指定地点；</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（二）未按照规定提供授权书原件的，为无效报价；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（三）报价文件中的各项内容填列不完整和有涂改现象的，监测单位公章和监测单位代表签字不齐的；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（四）报价文件中出现计算性错误的；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（五）报价材料密封不合要求的；</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（六）法律、法规规定的其他情况。</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九、询价采购评审过程的保密性：报价后，直至向中标单位授予合同时止，凡与审查、澄清、评价和比较报价文件有关的资料以及授予合同的意见等，均不得向报价单位及与询价采购无关的其他人透露。</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w:t>
      </w:r>
      <w:r>
        <w:rPr>
          <w:rFonts w:asciiTheme="majorEastAsia" w:hAnsiTheme="majorEastAsia" w:eastAsiaTheme="majorEastAsia"/>
          <w:sz w:val="24"/>
        </w:rPr>
        <w:t>.</w:t>
      </w:r>
      <w:r>
        <w:rPr>
          <w:rFonts w:hint="eastAsia" w:asciiTheme="majorEastAsia" w:hAnsiTheme="majorEastAsia" w:eastAsiaTheme="majorEastAsia"/>
          <w:sz w:val="24"/>
        </w:rPr>
        <w:t>报价文件的评审</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一）评审工作由采购人组建的询价小组负责。询价小组由有关的技术、经济方面的管理人员、采购人和财务人员组成。询价小组根据询价文件规定的方法和标准独立评审，负责完成评审的全过程直至评定成交中标单位。</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（二）审查是否所有监测单位的报价均超过采购预算：出现所有监测单位的报价均超过采购预算、采购人没有支付能力的情况时采购无效，询价小组有权决定拒绝所有报价文件。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三）审查报价单位是否具备资格：询价小组将审查每个报价单位提交的资格证明文件是否齐全、合法、有效，如果报价单位没有按照要求提交全部证明文件，或者提交的资格证明文件是非法的、无效的，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（四）审查报价文件是否实质性响应询价文件的要求</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．对于经审查确定为资格合格的监测单位，询价小组将审查其报价文件是否对询价文件的所有事项、格式、条款等要求都做出了实质性响应。</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实质性响应的报价文件是指与询价文件要求的全部条款、条件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．报价文件有下列情形之一的属于重大偏离，将被作废处理：</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1</w:t>
      </w:r>
      <w:r>
        <w:rPr>
          <w:rFonts w:hint="eastAsia" w:asciiTheme="majorEastAsia" w:hAnsiTheme="majorEastAsia" w:eastAsiaTheme="majorEastAsia"/>
          <w:sz w:val="24"/>
        </w:rPr>
        <w:t>）报价文件未按询价文件附件《报价文件格式》相关格式规定有效签署和</w:t>
      </w:r>
      <w:r>
        <w:rPr>
          <w:rFonts w:asciiTheme="majorEastAsia" w:hAnsiTheme="majorEastAsia" w:eastAsiaTheme="majorEastAsia"/>
          <w:sz w:val="24"/>
        </w:rPr>
        <w:t>/</w:t>
      </w:r>
      <w:r>
        <w:rPr>
          <w:rFonts w:hint="eastAsia" w:asciiTheme="majorEastAsia" w:hAnsiTheme="majorEastAsia" w:eastAsiaTheme="majorEastAsia"/>
          <w:sz w:val="24"/>
        </w:rPr>
        <w:t>或加盖公章；</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2</w:t>
      </w:r>
      <w:r>
        <w:rPr>
          <w:rFonts w:hint="eastAsia" w:asciiTheme="majorEastAsia" w:hAnsiTheme="majorEastAsia" w:eastAsiaTheme="majorEastAsia"/>
          <w:sz w:val="24"/>
        </w:rPr>
        <w:t>）报价文件载明的项目完成期限超过询价文件规定；</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3</w:t>
      </w:r>
      <w:r>
        <w:rPr>
          <w:rFonts w:hint="eastAsia" w:asciiTheme="majorEastAsia" w:hAnsiTheme="majorEastAsia" w:eastAsiaTheme="majorEastAsia"/>
          <w:sz w:val="24"/>
        </w:rPr>
        <w:t>）报价文件附有采购人不能接受的条件；</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w:t>
      </w:r>
      <w:r>
        <w:rPr>
          <w:rFonts w:asciiTheme="majorEastAsia" w:hAnsiTheme="majorEastAsia" w:eastAsiaTheme="majorEastAsia"/>
          <w:sz w:val="24"/>
        </w:rPr>
        <w:t>4</w:t>
      </w:r>
      <w:r>
        <w:rPr>
          <w:rFonts w:hint="eastAsia" w:asciiTheme="majorEastAsia" w:hAnsiTheme="majorEastAsia" w:eastAsiaTheme="majorEastAsia"/>
          <w:sz w:val="24"/>
        </w:rPr>
        <w:t>）不符合询价文件规定的其他实质性要求；</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五）报价的审查：报价中的单价和总价全部采用人民币，若用数字表示数额与用文字表示数据不一致时，以文字数额为准。报价文件中的分项报价合计与总报价不一致的，以分项报价的合计为准。如果供应商不按照上述原则修正其总报价及分项报价，则其报价文件将被拒绝。</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六）澄清：询价小组对报价文件实质性响应了询价文件要求，但个别地方提供了不完整的技术信息和数据，以及同类问题表述不一致或者有明显文字和计算错误等细微偏离问题，可以书面形式（由询价小组组长签字）要求监测单位在规定的时间内作出必要的澄清、说明或者补正。监测单位的澄清、说明或者补正应当采用书面形式，由其法定代表人或授权代理人签字，并不得超出报价文件的范围或者改变报价文件的实质性内容。监测单位拒不进行澄清、说明、补正的，或者不能在规定时间内作出书面澄清、说明、补正的，询价小组将否决其报价。</w:t>
      </w:r>
    </w:p>
    <w:p>
      <w:pPr>
        <w:spacing w:line="48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十一．出现下列情形之一的，询价小组有权否决所有监测单位的报价或取消采购活动：</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．参与报价的监测单位不足三家的；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2</w:t>
      </w:r>
      <w:r>
        <w:rPr>
          <w:rFonts w:hint="eastAsia" w:asciiTheme="majorEastAsia" w:hAnsiTheme="majorEastAsia" w:eastAsiaTheme="majorEastAsia"/>
          <w:sz w:val="24"/>
        </w:rPr>
        <w:t>．出现影响采购公正的违法、违规行为的；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3</w:t>
      </w:r>
      <w:r>
        <w:rPr>
          <w:rFonts w:hint="eastAsia" w:asciiTheme="majorEastAsia" w:hAnsiTheme="majorEastAsia" w:eastAsiaTheme="majorEastAsia"/>
          <w:sz w:val="24"/>
        </w:rPr>
        <w:t>．报价单位的报价均超过了采购预算，采购单位不能支付的；</w:t>
      </w:r>
    </w:p>
    <w:p>
      <w:pPr>
        <w:spacing w:line="480" w:lineRule="exact"/>
        <w:ind w:firstLine="480" w:firstLineChars="200"/>
        <w:rPr>
          <w:rFonts w:asciiTheme="majorEastAsia" w:hAnsiTheme="majorEastAsia" w:eastAsiaTheme="majorEastAsia"/>
          <w:sz w:val="24"/>
        </w:rPr>
      </w:pPr>
      <w:r>
        <w:rPr>
          <w:rFonts w:asciiTheme="majorEastAsia" w:hAnsiTheme="majorEastAsia" w:eastAsiaTheme="majorEastAsia"/>
          <w:sz w:val="24"/>
        </w:rPr>
        <w:t>4</w:t>
      </w:r>
      <w:r>
        <w:rPr>
          <w:rFonts w:hint="eastAsia" w:asciiTheme="majorEastAsia" w:hAnsiTheme="majorEastAsia" w:eastAsiaTheme="majorEastAsia"/>
          <w:sz w:val="24"/>
        </w:rPr>
        <w:t>．因重大变故，采购任务取消的；</w:t>
      </w:r>
    </w:p>
    <w:p>
      <w:pPr>
        <w:spacing w:line="480" w:lineRule="exact"/>
        <w:rPr>
          <w:rFonts w:asciiTheme="majorEastAsia" w:hAnsiTheme="majorEastAsia" w:eastAsiaTheme="majorEastAsia"/>
          <w:sz w:val="24"/>
        </w:rPr>
      </w:pPr>
      <w:r>
        <w:rPr>
          <w:rFonts w:asciiTheme="majorEastAsia" w:hAnsiTheme="majorEastAsia" w:eastAsiaTheme="majorEastAsia"/>
          <w:sz w:val="24"/>
        </w:rPr>
        <w:t xml:space="preserve">    5</w:t>
      </w:r>
      <w:r>
        <w:rPr>
          <w:rFonts w:hint="eastAsia" w:asciiTheme="majorEastAsia" w:hAnsiTheme="majorEastAsia" w:eastAsiaTheme="majorEastAsia"/>
          <w:sz w:val="24"/>
        </w:rPr>
        <w:t>．询价小组经评审认为所有报价文件都不符合询价文件要求的。</w:t>
      </w:r>
    </w:p>
    <w:p>
      <w:pPr>
        <w:spacing w:line="480" w:lineRule="exact"/>
        <w:rPr>
          <w:rFonts w:asciiTheme="majorEastAsia" w:hAnsiTheme="majorEastAsia" w:eastAsiaTheme="majorEastAsia"/>
          <w:sz w:val="24"/>
        </w:rPr>
      </w:pPr>
      <w:r>
        <w:rPr>
          <w:rFonts w:hint="eastAsia" w:asciiTheme="majorEastAsia" w:hAnsiTheme="majorEastAsia" w:eastAsiaTheme="majorEastAsia"/>
        </w:rPr>
        <w:t>十二</w:t>
      </w:r>
      <w:r>
        <w:rPr>
          <w:rFonts w:asciiTheme="majorEastAsia" w:hAnsiTheme="majorEastAsia" w:eastAsiaTheme="majorEastAsia"/>
        </w:rPr>
        <w:t>.</w:t>
      </w:r>
      <w:bookmarkStart w:id="0" w:name="_Toc217446103"/>
      <w:r>
        <w:rPr>
          <w:rFonts w:hint="eastAsia" w:asciiTheme="majorEastAsia" w:hAnsiTheme="majorEastAsia" w:eastAsiaTheme="majorEastAsia"/>
        </w:rPr>
        <w:t>评审细则及标准</w:t>
      </w:r>
      <w:bookmarkEnd w:id="0"/>
    </w:p>
    <w:p>
      <w:pPr>
        <w:spacing w:line="400" w:lineRule="exact"/>
        <w:ind w:left="399" w:leftChars="133"/>
        <w:rPr>
          <w:rFonts w:asciiTheme="majorEastAsia" w:hAnsiTheme="majorEastAsia" w:eastAsiaTheme="majorEastAsia"/>
          <w:sz w:val="24"/>
        </w:rPr>
      </w:pPr>
      <w:r>
        <w:rPr>
          <w:rFonts w:asciiTheme="majorEastAsia" w:hAnsiTheme="majorEastAsia" w:eastAsiaTheme="majorEastAsia"/>
          <w:sz w:val="24"/>
        </w:rPr>
        <w:t>1</w:t>
      </w:r>
      <w:r>
        <w:rPr>
          <w:rFonts w:hint="eastAsia" w:asciiTheme="majorEastAsia" w:hAnsiTheme="majorEastAsia" w:eastAsiaTheme="majorEastAsia"/>
          <w:sz w:val="24"/>
        </w:rPr>
        <w:t>．本项目按最低评标价法进行评审。</w:t>
      </w:r>
    </w:p>
    <w:p>
      <w:pPr>
        <w:rPr>
          <w:rFonts w:asciiTheme="majorEastAsia" w:hAnsiTheme="majorEastAsia" w:eastAsiaTheme="majorEastAsia"/>
          <w:sz w:val="32"/>
        </w:rPr>
      </w:pPr>
    </w:p>
    <w:p>
      <w:pPr>
        <w:rPr>
          <w:rFonts w:asciiTheme="majorEastAsia" w:hAnsiTheme="majorEastAsia" w:eastAsiaTheme="majorEastAsia"/>
          <w:sz w:val="32"/>
        </w:rPr>
      </w:pPr>
    </w:p>
    <w:p>
      <w:pPr>
        <w:rPr>
          <w:rFonts w:asciiTheme="majorEastAsia" w:hAnsiTheme="majorEastAsia" w:eastAsiaTheme="majorEastAsia"/>
          <w:sz w:val="32"/>
        </w:rPr>
      </w:pPr>
    </w:p>
    <w:p>
      <w:pPr>
        <w:rPr>
          <w:rFonts w:asciiTheme="majorEastAsia" w:hAnsiTheme="majorEastAsia" w:eastAsiaTheme="majorEastAsia"/>
          <w:sz w:val="32"/>
        </w:rPr>
      </w:pPr>
    </w:p>
    <w:p>
      <w:pPr>
        <w:rPr>
          <w:rFonts w:asciiTheme="majorEastAsia" w:hAnsiTheme="majorEastAsia" w:eastAsiaTheme="majorEastAsia"/>
          <w:sz w:val="32"/>
        </w:rPr>
      </w:pPr>
    </w:p>
    <w:p>
      <w:pPr>
        <w:rPr>
          <w:rFonts w:asciiTheme="majorEastAsia" w:hAnsiTheme="majorEastAsia" w:eastAsiaTheme="majorEastAsia"/>
          <w:sz w:val="32"/>
        </w:rPr>
      </w:pPr>
    </w:p>
    <w:p>
      <w:pPr>
        <w:rPr>
          <w:rFonts w:asciiTheme="majorEastAsia" w:hAnsiTheme="majorEastAsia" w:eastAsiaTheme="majorEastAsia"/>
          <w:sz w:val="32"/>
        </w:rPr>
      </w:pPr>
    </w:p>
    <w:p>
      <w:pPr>
        <w:rPr>
          <w:rFonts w:asciiTheme="majorEastAsia" w:hAnsiTheme="majorEastAsia" w:eastAsiaTheme="majorEastAsia"/>
          <w:sz w:val="32"/>
        </w:rPr>
      </w:pPr>
    </w:p>
    <w:p>
      <w:pPr>
        <w:spacing w:line="500" w:lineRule="exact"/>
        <w:rPr>
          <w:rFonts w:asciiTheme="majorEastAsia" w:hAnsiTheme="majorEastAsia" w:eastAsiaTheme="majorEastAsia"/>
          <w:b/>
          <w:bCs/>
          <w:sz w:val="32"/>
          <w:szCs w:val="32"/>
        </w:rPr>
      </w:pPr>
      <w:r>
        <w:rPr>
          <w:rFonts w:ascii="宋体" w:hAnsi="宋体" w:eastAsia="宋体"/>
          <w:b/>
          <w:sz w:val="28"/>
          <w:szCs w:val="28"/>
        </w:rPr>
        <w:br w:type="page"/>
      </w:r>
      <w:r>
        <w:rPr>
          <w:rFonts w:hint="eastAsia" w:asciiTheme="majorEastAsia" w:hAnsiTheme="majorEastAsia" w:eastAsiaTheme="majorEastAsia"/>
          <w:b/>
          <w:bCs/>
          <w:sz w:val="32"/>
          <w:szCs w:val="32"/>
        </w:rPr>
        <w:t>第四部分         合同条款</w:t>
      </w:r>
    </w:p>
    <w:p>
      <w:pPr>
        <w:spacing w:line="360" w:lineRule="auto"/>
        <w:jc w:val="center"/>
        <w:rPr>
          <w:rFonts w:eastAsia="华文新魏"/>
          <w:b/>
          <w:bCs/>
          <w:sz w:val="48"/>
          <w:szCs w:val="48"/>
        </w:rPr>
      </w:pPr>
    </w:p>
    <w:p>
      <w:pPr>
        <w:spacing w:line="360" w:lineRule="auto"/>
        <w:jc w:val="center"/>
        <w:rPr>
          <w:rFonts w:eastAsia="华文新魏"/>
          <w:b/>
          <w:bCs/>
          <w:sz w:val="48"/>
          <w:szCs w:val="48"/>
        </w:rPr>
      </w:pPr>
    </w:p>
    <w:p>
      <w:pPr>
        <w:spacing w:line="360" w:lineRule="auto"/>
        <w:jc w:val="center"/>
        <w:rPr>
          <w:rFonts w:eastAsia="华文新魏"/>
          <w:b/>
          <w:bCs/>
          <w:sz w:val="48"/>
          <w:szCs w:val="48"/>
        </w:rPr>
      </w:pPr>
    </w:p>
    <w:p>
      <w:pPr>
        <w:spacing w:line="360" w:lineRule="auto"/>
        <w:jc w:val="center"/>
        <w:rPr>
          <w:rFonts w:ascii="黑体" w:hAnsi="黑体" w:eastAsia="黑体"/>
          <w:b/>
          <w:bCs/>
          <w:sz w:val="48"/>
          <w:szCs w:val="48"/>
        </w:rPr>
      </w:pPr>
      <w:r>
        <w:rPr>
          <w:rFonts w:hint="eastAsia" w:ascii="黑体" w:hAnsi="黑体" w:eastAsia="黑体"/>
          <w:b/>
          <w:bCs/>
          <w:sz w:val="48"/>
          <w:szCs w:val="48"/>
        </w:rPr>
        <w:t>合  同  书</w:t>
      </w:r>
    </w:p>
    <w:p>
      <w:pPr>
        <w:spacing w:line="360" w:lineRule="auto"/>
        <w:jc w:val="center"/>
        <w:rPr>
          <w:rFonts w:eastAsia="华文新魏"/>
          <w:b/>
          <w:bCs/>
          <w:sz w:val="48"/>
          <w:szCs w:val="48"/>
        </w:rPr>
      </w:pPr>
    </w:p>
    <w:p>
      <w:pPr>
        <w:spacing w:line="360" w:lineRule="auto"/>
        <w:rPr>
          <w:rFonts w:eastAsia="华文新魏"/>
          <w:b/>
          <w:bCs/>
          <w:sz w:val="48"/>
          <w:szCs w:val="48"/>
        </w:rPr>
      </w:pPr>
    </w:p>
    <w:p>
      <w:pPr>
        <w:spacing w:line="360" w:lineRule="auto"/>
        <w:jc w:val="center"/>
        <w:rPr>
          <w:rFonts w:eastAsia="华文新魏"/>
          <w:b/>
          <w:bCs/>
          <w:sz w:val="48"/>
          <w:szCs w:val="48"/>
        </w:rPr>
      </w:pPr>
    </w:p>
    <w:p>
      <w:pPr>
        <w:spacing w:line="360" w:lineRule="auto"/>
        <w:jc w:val="center"/>
        <w:rPr>
          <w:rFonts w:eastAsia="华文新魏"/>
          <w:b/>
          <w:bCs/>
          <w:sz w:val="48"/>
          <w:szCs w:val="48"/>
        </w:rPr>
      </w:pPr>
    </w:p>
    <w:p>
      <w:pPr>
        <w:spacing w:line="360" w:lineRule="auto"/>
        <w:jc w:val="center"/>
        <w:rPr>
          <w:rFonts w:eastAsia="华文新魏"/>
          <w:b/>
          <w:bCs/>
          <w:sz w:val="48"/>
          <w:szCs w:val="48"/>
        </w:rPr>
      </w:pPr>
    </w:p>
    <w:p>
      <w:pPr>
        <w:spacing w:line="360" w:lineRule="auto"/>
        <w:ind w:left="4200" w:leftChars="1200" w:hanging="600" w:hangingChars="200"/>
        <w:jc w:val="both"/>
        <w:rPr>
          <w:rFonts w:ascii="黑体" w:eastAsia="黑体"/>
          <w:bCs/>
          <w:u w:val="single"/>
        </w:rPr>
      </w:pPr>
      <w:r>
        <w:rPr>
          <w:rFonts w:hint="eastAsia" w:ascii="黑体" w:eastAsia="黑体"/>
          <w:bCs/>
        </w:rPr>
        <w:t>项目名称：</w:t>
      </w:r>
    </w:p>
    <w:p>
      <w:pPr>
        <w:spacing w:line="360" w:lineRule="auto"/>
        <w:ind w:firstLine="3600" w:firstLineChars="1200"/>
        <w:jc w:val="both"/>
        <w:rPr>
          <w:rFonts w:ascii="黑体" w:eastAsia="黑体"/>
          <w:bCs/>
        </w:rPr>
      </w:pPr>
      <w:r>
        <w:rPr>
          <w:rFonts w:hint="eastAsia" w:ascii="黑体" w:eastAsia="黑体"/>
          <w:bCs/>
        </w:rPr>
        <w:t>甲 方：</w:t>
      </w:r>
    </w:p>
    <w:p>
      <w:pPr>
        <w:spacing w:line="360" w:lineRule="auto"/>
        <w:ind w:firstLine="3600" w:firstLineChars="1200"/>
        <w:jc w:val="both"/>
        <w:rPr>
          <w:rFonts w:ascii="黑体" w:eastAsia="黑体"/>
          <w:bCs/>
        </w:rPr>
      </w:pPr>
      <w:r>
        <w:rPr>
          <w:rFonts w:hint="eastAsia" w:ascii="黑体" w:eastAsia="黑体"/>
          <w:bCs/>
        </w:rPr>
        <w:t>乙 方：</w:t>
      </w:r>
    </w:p>
    <w:p>
      <w:pPr>
        <w:jc w:val="center"/>
        <w:rPr>
          <w:rFonts w:ascii="宋体" w:hAnsi="宋体"/>
          <w:b/>
        </w:rPr>
      </w:pPr>
    </w:p>
    <w:p>
      <w:pPr>
        <w:jc w:val="center"/>
        <w:rPr>
          <w:rFonts w:ascii="宋体" w:hAnsi="宋体"/>
          <w:b/>
          <w:sz w:val="32"/>
        </w:rPr>
      </w:pPr>
    </w:p>
    <w:p>
      <w:pPr>
        <w:jc w:val="center"/>
        <w:rPr>
          <w:rFonts w:ascii="宋体" w:hAnsi="宋体"/>
          <w:b/>
          <w:sz w:val="32"/>
        </w:rPr>
      </w:pPr>
    </w:p>
    <w:p>
      <w:pPr>
        <w:jc w:val="center"/>
        <w:rPr>
          <w:rFonts w:asciiTheme="minorEastAsia" w:hAnsiTheme="minorEastAsia" w:eastAsiaTheme="minorEastAsia"/>
          <w:b/>
          <w:sz w:val="32"/>
        </w:rPr>
      </w:pPr>
      <w:r>
        <w:rPr>
          <w:rFonts w:hint="eastAsia" w:asciiTheme="minorEastAsia" w:hAnsiTheme="minorEastAsia" w:eastAsiaTheme="minorEastAsia"/>
          <w:b/>
          <w:sz w:val="32"/>
        </w:rPr>
        <w:t>签约地点：都江堰市</w:t>
      </w:r>
    </w:p>
    <w:p>
      <w:pPr>
        <w:jc w:val="center"/>
        <w:rPr>
          <w:rFonts w:asciiTheme="minorEastAsia" w:hAnsiTheme="minorEastAsia" w:eastAsiaTheme="minorEastAsia"/>
          <w:b/>
          <w:sz w:val="32"/>
        </w:rPr>
      </w:pPr>
      <w:r>
        <w:rPr>
          <w:rFonts w:asciiTheme="minorEastAsia" w:hAnsiTheme="minorEastAsia" w:eastAsiaTheme="minorEastAsia"/>
          <w:b/>
          <w:sz w:val="32"/>
          <w:u w:val="single"/>
        </w:rPr>
        <w:t xml:space="preserve"> 20</w:t>
      </w:r>
      <w:r>
        <w:rPr>
          <w:rFonts w:hint="eastAsia" w:asciiTheme="minorEastAsia" w:hAnsiTheme="minorEastAsia" w:eastAsiaTheme="minorEastAsia"/>
          <w:b/>
          <w:sz w:val="32"/>
          <w:u w:val="single"/>
        </w:rPr>
        <w:t>20</w:t>
      </w:r>
      <w:r>
        <w:rPr>
          <w:rFonts w:hint="eastAsia" w:asciiTheme="minorEastAsia" w:hAnsiTheme="minorEastAsia" w:eastAsiaTheme="minorEastAsia"/>
          <w:b/>
          <w:sz w:val="32"/>
        </w:rPr>
        <w:t>年  月  日</w:t>
      </w:r>
    </w:p>
    <w:p>
      <w:pPr>
        <w:adjustRightInd w:val="0"/>
        <w:snapToGrid w:val="0"/>
        <w:spacing w:line="360" w:lineRule="auto"/>
        <w:jc w:val="center"/>
        <w:rPr>
          <w:rFonts w:ascii="宋体" w:hAnsi="宋体"/>
          <w:b/>
          <w:sz w:val="24"/>
        </w:rPr>
      </w:pPr>
    </w:p>
    <w:p>
      <w:pPr>
        <w:adjustRightInd w:val="0"/>
        <w:snapToGrid w:val="0"/>
        <w:spacing w:line="360" w:lineRule="auto"/>
        <w:ind w:firstLine="480" w:firstLineChars="200"/>
        <w:rPr>
          <w:rFonts w:hint="eastAsia" w:asciiTheme="minorEastAsia" w:hAnsiTheme="minorEastAsia" w:eastAsiaTheme="minorEastAsia"/>
          <w:sz w:val="24"/>
          <w:szCs w:val="24"/>
        </w:rPr>
      </w:pPr>
    </w:p>
    <w:p>
      <w:pPr>
        <w:adjustRightInd w:val="0"/>
        <w:snapToGrid w:val="0"/>
        <w:spacing w:line="360" w:lineRule="auto"/>
        <w:ind w:firstLine="480" w:firstLineChars="200"/>
        <w:rPr>
          <w:rFonts w:hint="eastAsia" w:asciiTheme="minorEastAsia" w:hAnsiTheme="minorEastAsia" w:eastAsiaTheme="minorEastAsia"/>
          <w:sz w:val="24"/>
          <w:szCs w:val="24"/>
        </w:rPr>
      </w:pPr>
    </w:p>
    <w:p>
      <w:pPr>
        <w:adjustRightInd w:val="0"/>
        <w:snapToGrid w:val="0"/>
        <w:spacing w:line="360" w:lineRule="auto"/>
        <w:ind w:firstLine="480" w:firstLineChars="200"/>
        <w:rPr>
          <w:rFonts w:asciiTheme="minorEastAsia" w:hAnsiTheme="minorEastAsia" w:eastAsiaTheme="minorEastAsia"/>
          <w:b/>
          <w:sz w:val="24"/>
          <w:szCs w:val="24"/>
        </w:rPr>
      </w:pPr>
      <w:r>
        <w:rPr>
          <w:rFonts w:hint="eastAsia" w:asciiTheme="minorEastAsia" w:hAnsiTheme="minorEastAsia" w:eastAsiaTheme="minorEastAsia"/>
          <w:sz w:val="24"/>
          <w:szCs w:val="24"/>
        </w:rPr>
        <w:t>为了更好的给甲方提供优质的服务，便于双方合作的顺利进行，根据《中华人民共和国合同法》及有关法律法规，本着平等互利的原则，通过友好协商，双方签订如下协议。</w:t>
      </w:r>
    </w:p>
    <w:p>
      <w:pPr>
        <w:numPr>
          <w:ilvl w:val="0"/>
          <w:numId w:val="1"/>
        </w:numPr>
        <w:adjustRightInd w:val="0"/>
        <w:snapToGrid w:val="0"/>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乙方为甲方提供</w:t>
      </w:r>
      <w:bookmarkStart w:id="1" w:name="OLE_LINK2"/>
      <w:r>
        <w:rPr>
          <w:rFonts w:hint="eastAsia" w:asciiTheme="minorEastAsia" w:hAnsiTheme="minorEastAsia" w:eastAsiaTheme="minorEastAsia"/>
          <w:b/>
          <w:sz w:val="24"/>
          <w:szCs w:val="24"/>
        </w:rPr>
        <w:t>环境监测服务</w:t>
      </w:r>
      <w:bookmarkEnd w:id="1"/>
      <w:r>
        <w:rPr>
          <w:rFonts w:hint="eastAsia" w:asciiTheme="minorEastAsia" w:hAnsiTheme="minorEastAsia" w:eastAsiaTheme="minorEastAsia"/>
          <w:b/>
          <w:sz w:val="24"/>
          <w:szCs w:val="24"/>
        </w:rPr>
        <w:t>，并出具该项目要求的所有监测报告。</w:t>
      </w:r>
    </w:p>
    <w:p>
      <w:pPr>
        <w:adjustRightInd w:val="0"/>
        <w:snapToGrid w:val="0"/>
        <w:spacing w:line="360" w:lineRule="auto"/>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1、合作方式：</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（√）乙方根据甲方要求和有关规定，协商确认监测项目和采样计划，由乙方进行现场采样和监测，并出具符合该项目国家资质要求的监测报告。</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 ）甲方自行送样委托乙方进行监测，并出具监测报告。</w:t>
      </w:r>
    </w:p>
    <w:p>
      <w:pPr>
        <w:adjustRightInd w:val="0"/>
        <w:snapToGrid w:val="0"/>
        <w:spacing w:line="360" w:lineRule="auto"/>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2、监测项目：(附件四要求)</w:t>
      </w:r>
    </w:p>
    <w:p>
      <w:pPr>
        <w:pStyle w:val="2"/>
        <w:ind w:firstLine="840" w:firstLineChars="350"/>
        <w:rPr>
          <w:rFonts w:asciiTheme="minorEastAsia" w:hAnsiTheme="minorEastAsia" w:eastAsiaTheme="minorEastAsia"/>
          <w:sz w:val="24"/>
          <w:szCs w:val="24"/>
        </w:rPr>
      </w:pPr>
      <w:r>
        <w:rPr>
          <w:rFonts w:hint="eastAsia" w:asciiTheme="minorEastAsia" w:hAnsiTheme="minorEastAsia" w:eastAsiaTheme="minorEastAsia"/>
          <w:sz w:val="24"/>
          <w:szCs w:val="24"/>
        </w:rPr>
        <w:t>按照附件四要求检测。</w:t>
      </w:r>
    </w:p>
    <w:p>
      <w:pPr>
        <w:adjustRightInd w:val="0"/>
        <w:snapToGrid w:val="0"/>
        <w:spacing w:line="360" w:lineRule="auto"/>
        <w:ind w:firstLine="482" w:firstLineChars="200"/>
        <w:rPr>
          <w:rFonts w:asciiTheme="minorEastAsia" w:hAnsiTheme="minorEastAsia" w:eastAsiaTheme="minorEastAsia"/>
          <w:b/>
          <w:sz w:val="24"/>
          <w:szCs w:val="24"/>
        </w:rPr>
      </w:pPr>
      <w:r>
        <w:rPr>
          <w:rFonts w:hint="eastAsia" w:asciiTheme="minorEastAsia" w:hAnsiTheme="minorEastAsia" w:eastAsiaTheme="minorEastAsia"/>
          <w:b/>
          <w:sz w:val="24"/>
          <w:szCs w:val="24"/>
        </w:rPr>
        <w:t>3、费用及付款方式：</w:t>
      </w:r>
    </w:p>
    <w:p>
      <w:pPr>
        <w:tabs>
          <w:tab w:val="left" w:pos="1260"/>
        </w:tabs>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本项目监测费用总计（大写）</w:t>
      </w:r>
      <w:r>
        <w:rPr>
          <w:rFonts w:hint="eastAsia" w:asciiTheme="minorEastAsia" w:hAnsiTheme="minorEastAsia" w:eastAsiaTheme="minorEastAsia"/>
          <w:sz w:val="24"/>
          <w:szCs w:val="24"/>
          <w:u w:val="single"/>
        </w:rPr>
        <w:t xml:space="preserve">                元整</w:t>
      </w:r>
      <w:r>
        <w:rPr>
          <w:rFonts w:hint="eastAsia" w:asciiTheme="minorEastAsia" w:hAnsiTheme="minorEastAsia" w:eastAsiaTheme="minorEastAsia"/>
          <w:sz w:val="24"/>
          <w:szCs w:val="24"/>
        </w:rPr>
        <w:t>（</w:t>
      </w:r>
      <w:r>
        <w:rPr>
          <w:rFonts w:hint="eastAsia" w:asciiTheme="minorEastAsia" w:hAnsiTheme="minorEastAsia" w:eastAsiaTheme="minorEastAsia"/>
          <w:sz w:val="24"/>
          <w:szCs w:val="24"/>
          <w:u w:val="single"/>
        </w:rPr>
        <w:t>¥      元</w:t>
      </w:r>
      <w:r>
        <w:rPr>
          <w:rFonts w:hint="eastAsia" w:asciiTheme="minorEastAsia" w:hAnsiTheme="minorEastAsia" w:eastAsiaTheme="minorEastAsia"/>
          <w:sz w:val="24"/>
          <w:szCs w:val="24"/>
        </w:rPr>
        <w:t>）。</w:t>
      </w:r>
    </w:p>
    <w:p>
      <w:pPr>
        <w:tabs>
          <w:tab w:val="left" w:pos="1260"/>
        </w:tabs>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付款方式为：按照年付款方式，每年的检测报告出来后乙方开具税率为</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%的增值税专用发票后一次性付清全款。；</w:t>
      </w:r>
    </w:p>
    <w:p>
      <w:pPr>
        <w:numPr>
          <w:ilvl w:val="0"/>
          <w:numId w:val="1"/>
        </w:numPr>
        <w:adjustRightInd w:val="0"/>
        <w:snapToGrid w:val="0"/>
        <w:spacing w:line="360" w:lineRule="auto"/>
        <w:jc w:val="left"/>
        <w:rPr>
          <w:rFonts w:asciiTheme="minorEastAsia" w:hAnsiTheme="minorEastAsia" w:eastAsiaTheme="minorEastAsia"/>
          <w:b/>
          <w:sz w:val="24"/>
          <w:szCs w:val="24"/>
        </w:rPr>
      </w:pPr>
      <w:r>
        <w:rPr>
          <w:rFonts w:hint="eastAsia" w:asciiTheme="minorEastAsia" w:hAnsiTheme="minorEastAsia" w:eastAsiaTheme="minorEastAsia"/>
          <w:b/>
          <w:sz w:val="24"/>
          <w:szCs w:val="24"/>
        </w:rPr>
        <w:t>甲方责任：</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1、按照乙方要求，提供一切监测所必需的技术资料和工作条件，并保证提供资料的真实、完整、合法、有效性，以便乙方高效地提完成监测工作。</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在乙方实施采样前，甲方应明确告知乙方采样人员监测场所的安全生产规章制度，并采取一切必要的措施，确保乙方监测、采样等服务过程中安全生产的工作条件，并安排一名熟悉情况的人员配合乙方进行现场采样。</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3、按本合同约定及时向乙方支付监测费用。</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4、如对监测结果有异议，应于《监测报告》送达甲方之日起十五日内，向乙方书面提出，同时附上《监测报告》原件。逾期未提出异议，则视为同意《监测报告》。</w:t>
      </w:r>
    </w:p>
    <w:p>
      <w:pPr>
        <w:numPr>
          <w:ilvl w:val="0"/>
          <w:numId w:val="1"/>
        </w:numPr>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乙方责任：</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1、按照合同约定进行采样并提供监测服务，为甲方出具监测报告。</w:t>
      </w:r>
    </w:p>
    <w:p>
      <w:pPr>
        <w:adjustRightInd w:val="0"/>
        <w:snapToGrid w:val="0"/>
        <w:spacing w:line="360" w:lineRule="auto"/>
        <w:ind w:firstLine="480" w:firstLineChars="200"/>
        <w:rPr>
          <w:rFonts w:asciiTheme="minorEastAsia" w:hAnsiTheme="minorEastAsia" w:eastAsiaTheme="minorEastAsia"/>
          <w:sz w:val="24"/>
          <w:szCs w:val="24"/>
        </w:rPr>
      </w:pPr>
      <w:bookmarkStart w:id="2" w:name="OLE_LINK1"/>
      <w:r>
        <w:rPr>
          <w:rFonts w:asciiTheme="minorEastAsia" w:hAnsiTheme="minorEastAsia" w:eastAsiaTheme="minorEastAsia"/>
          <w:sz w:val="24"/>
          <w:szCs w:val="24"/>
        </w:rPr>
        <w:t>2</w:t>
      </w:r>
      <w:r>
        <w:rPr>
          <w:rFonts w:hint="eastAsia" w:asciiTheme="minorEastAsia" w:hAnsiTheme="minorEastAsia" w:eastAsiaTheme="minorEastAsia"/>
          <w:sz w:val="24"/>
          <w:szCs w:val="24"/>
        </w:rPr>
        <w:t>、采用合适分析仪器及科学准确的方法，以保证提供优质高效的监测服务。</w:t>
      </w:r>
    </w:p>
    <w:bookmarkEnd w:id="2"/>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、保证采用国家或行业标准方法进行监测，使用非标准方法进行监测的项目，应提前向甲方申明并取得甲方同意。</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4、就监测报告的有关内容，接受甲方的咨询。</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、乙方出具的监测报告仅对现场采样的样品负责。在任何情况下，乙方的责任不能超出乙方对样品做出的监测结果的范围。监测结果的使用所产生的直接或间接损失，乙方不承担任何责任。</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6、乙方采样人员在现场采样过程中应遵守甲方的规章制度，因乙方不遵守甲方规章制度而导致自身、甲方或其他任何第三方人身或财产损失的，由乙方自行承担。</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7</w:t>
      </w:r>
      <w:r>
        <w:rPr>
          <w:rFonts w:hint="eastAsia" w:asciiTheme="minorEastAsia" w:hAnsiTheme="minorEastAsia" w:eastAsiaTheme="minorEastAsia"/>
          <w:sz w:val="24"/>
          <w:szCs w:val="24"/>
        </w:rPr>
        <w:t>、承诺现场采样人员在采样过程中严禁以任何形式索取好处费或其他与客户约定之外的行为，保证廉洁监测。</w:t>
      </w:r>
    </w:p>
    <w:p>
      <w:pPr>
        <w:numPr>
          <w:ilvl w:val="0"/>
          <w:numId w:val="1"/>
        </w:numPr>
        <w:adjustRightInd w:val="0"/>
        <w:snapToGrid w:val="0"/>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其他：</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1、甲方应为乙方所提供的技术情报和资料及非正式出版物等承担保密义务。</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、乙方应为甲方所提供的资料以及环境状况、产品技术、生产工艺等承担保密义务。</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、未经对方书面许可，任何一方不得向第三方泄露本协议内容。</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4、一旦一方泄密，则泄密方须承担相应的经济和法律责任。</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5、乙方不得主动向甲方工作人员以任何形式行贿、给予回扣、赠送财务、提供吃请、娱乐等；</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6</w:t>
      </w:r>
      <w:r>
        <w:rPr>
          <w:rFonts w:hint="eastAsia" w:asciiTheme="minorEastAsia" w:hAnsiTheme="minorEastAsia" w:eastAsiaTheme="minorEastAsia"/>
          <w:sz w:val="24"/>
          <w:szCs w:val="24"/>
        </w:rPr>
        <w:t>、当甲方工作人员以任何明示、暗示或威胁等形式向乙方索要财物、要求乙方负担吃请、娱乐或其他费用的，乙方应主动向甲方纪检部门反映；</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7、乙方保证，乙方取得本合同机会与甲方相关人员无亲属关系，投资等利害关系；</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8、乙方保证，乙方在本合同签订前的竞争谈判等过程中，与其他竞争者无串通行为；</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9、乙方在本合同签订前直至合同履行结束过程中，不与甲方相关人员恶意串通损害甲方利益；</w:t>
      </w:r>
    </w:p>
    <w:p>
      <w:pPr>
        <w:tabs>
          <w:tab w:val="left" w:pos="4079"/>
        </w:tabs>
        <w:adjustRightInd w:val="0"/>
        <w:snapToGrid w:val="0"/>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五、免责条款：</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监测服务的顺利进行，依靠甲乙双方的共同努力和彼此配合。因在乙方控制范围之外的原因造成乙方无法履行协议时，乙方不承担相关责任，情况包括但不限于以下：</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1、发生不可抗力时；</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2、甲方人员不按照本合约条款履行责任时，如资料或样品不能按照乙方要求提供；</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3、由于甲方原因致使乙方未能按协议规定完成监测服务而造成甲方蒙受任何损失或损害时；</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4</w:t>
      </w:r>
      <w:r>
        <w:rPr>
          <w:rFonts w:hint="eastAsia" w:asciiTheme="minorEastAsia" w:hAnsiTheme="minorEastAsia" w:eastAsiaTheme="minorEastAsia"/>
          <w:sz w:val="24"/>
          <w:szCs w:val="24"/>
        </w:rPr>
        <w:t>、甲方单方面更改乙方出具的监测报告，或对乙方出具的监测报告进行取舍，由此造成损失或纠纷时；</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、甲方由于其提供的样品、技术文件存在知识产权问题，由此造成损失或纠纷时。</w:t>
      </w:r>
    </w:p>
    <w:p>
      <w:pPr>
        <w:adjustRightInd w:val="0"/>
        <w:snapToGrid w:val="0"/>
        <w:spacing w:line="360" w:lineRule="auto"/>
        <w:rPr>
          <w:rFonts w:asciiTheme="minorEastAsia" w:hAnsiTheme="minorEastAsia" w:eastAsiaTheme="minorEastAsia"/>
          <w:b/>
          <w:sz w:val="24"/>
          <w:szCs w:val="24"/>
        </w:rPr>
      </w:pPr>
      <w:r>
        <w:rPr>
          <w:rFonts w:hint="eastAsia" w:asciiTheme="minorEastAsia" w:hAnsiTheme="minorEastAsia" w:eastAsiaTheme="minorEastAsia"/>
          <w:b/>
          <w:sz w:val="24"/>
          <w:szCs w:val="24"/>
        </w:rPr>
        <w:t>六、争议处理</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1、在协议执行过程中，报价单和经双方确认的其它规定、实施记录及有关备忘录均作为本协议的附件，与本协议具有同等效力。</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2</w:t>
      </w:r>
      <w:r>
        <w:rPr>
          <w:rFonts w:hint="eastAsia" w:asciiTheme="minorEastAsia" w:hAnsiTheme="minorEastAsia" w:eastAsiaTheme="minorEastAsia"/>
          <w:sz w:val="24"/>
          <w:szCs w:val="24"/>
        </w:rPr>
        <w:t>、在合作的过程中，双方如存在未尽事宜，可对本协议进行修改，修改以《补充协议》的形式订立并执行。</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3</w:t>
      </w:r>
      <w:r>
        <w:rPr>
          <w:rFonts w:hint="eastAsia" w:asciiTheme="minorEastAsia" w:hAnsiTheme="minorEastAsia" w:eastAsiaTheme="minorEastAsia"/>
          <w:sz w:val="24"/>
          <w:szCs w:val="24"/>
        </w:rPr>
        <w:t>、在协议的履行过程中发生争议时，双方应协商解决；若协商不能解决，</w:t>
      </w:r>
      <w:r>
        <w:rPr>
          <w:rFonts w:hint="eastAsia" w:cs="宋体" w:asciiTheme="minorEastAsia" w:hAnsiTheme="minorEastAsia" w:eastAsiaTheme="minorEastAsia"/>
          <w:kern w:val="0"/>
          <w:sz w:val="24"/>
          <w:szCs w:val="24"/>
        </w:rPr>
        <w:t>任何一方均可向甲方单位所在地仲裁机构提请仲裁；对仲裁结果不服的，</w:t>
      </w:r>
      <w:r>
        <w:rPr>
          <w:rFonts w:hint="eastAsia" w:asciiTheme="minorEastAsia" w:hAnsiTheme="minorEastAsia" w:eastAsiaTheme="minorEastAsia"/>
          <w:sz w:val="24"/>
          <w:szCs w:val="24"/>
        </w:rPr>
        <w:t>则向被告所在地人民法院起诉。</w:t>
      </w:r>
    </w:p>
    <w:p>
      <w:pPr>
        <w:adjustRightInd w:val="0"/>
        <w:snapToGrid w:val="0"/>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4、本协议自双方签字盖章之日起生效。</w:t>
      </w:r>
    </w:p>
    <w:p>
      <w:pPr>
        <w:adjustRightInd w:val="0"/>
        <w:snapToGrid w:val="0"/>
        <w:spacing w:line="360" w:lineRule="auto"/>
        <w:ind w:firstLine="480" w:firstLineChars="200"/>
        <w:rPr>
          <w:rFonts w:asciiTheme="minorEastAsia" w:hAnsiTheme="minorEastAsia" w:eastAsiaTheme="minorEastAsia"/>
          <w:sz w:val="24"/>
          <w:szCs w:val="24"/>
        </w:rPr>
      </w:pPr>
      <w:r>
        <w:rPr>
          <w:rFonts w:asciiTheme="minorEastAsia" w:hAnsiTheme="minorEastAsia" w:eastAsiaTheme="minorEastAsia"/>
          <w:sz w:val="24"/>
          <w:szCs w:val="24"/>
        </w:rPr>
        <w:t>5</w:t>
      </w:r>
      <w:r>
        <w:rPr>
          <w:rFonts w:hint="eastAsia" w:asciiTheme="minorEastAsia" w:hAnsiTheme="minorEastAsia" w:eastAsiaTheme="minorEastAsia"/>
          <w:sz w:val="24"/>
          <w:szCs w:val="24"/>
        </w:rPr>
        <w:t>、本协议一式贰份，甲乙双方各执壹份，具有同等法律效力。</w:t>
      </w:r>
    </w:p>
    <w:p>
      <w:pPr>
        <w:pStyle w:val="2"/>
      </w:pPr>
    </w:p>
    <w:p>
      <w:pPr>
        <w:rPr>
          <w:rFonts w:ascii="宋体" w:hAnsi="宋体" w:eastAsia="宋体" w:cs="楷体"/>
          <w:bCs/>
          <w:sz w:val="24"/>
        </w:rPr>
      </w:pPr>
      <w:r>
        <w:rPr>
          <w:rFonts w:hint="eastAsia" w:ascii="宋体" w:hAnsi="宋体" w:eastAsia="宋体" w:cs="楷体"/>
          <w:bCs/>
          <w:sz w:val="24"/>
        </w:rPr>
        <w:t>甲方：都江堰光明光电材料有限责任公司                乙方：</w:t>
      </w:r>
    </w:p>
    <w:p>
      <w:pPr>
        <w:rPr>
          <w:rFonts w:ascii="宋体" w:hAnsi="宋体" w:eastAsia="宋体" w:cs="楷体"/>
          <w:bCs/>
          <w:sz w:val="24"/>
        </w:rPr>
      </w:pPr>
    </w:p>
    <w:p>
      <w:pPr>
        <w:rPr>
          <w:rFonts w:ascii="宋体" w:hAnsi="宋体" w:eastAsia="宋体"/>
          <w:sz w:val="24"/>
        </w:rPr>
      </w:pPr>
      <w:r>
        <w:rPr>
          <w:rFonts w:hint="eastAsia" w:ascii="宋体" w:hAnsi="宋体" w:eastAsia="宋体" w:cs="楷体"/>
          <w:bCs/>
          <w:sz w:val="24"/>
        </w:rPr>
        <w:t>地址：</w:t>
      </w:r>
      <w:r>
        <w:rPr>
          <w:rFonts w:hint="eastAsia" w:ascii="宋体" w:hAnsi="宋体" w:eastAsia="宋体"/>
          <w:sz w:val="24"/>
        </w:rPr>
        <w:t>都江堰市蒲阳镇经开区光泰路10号               地址：</w:t>
      </w:r>
    </w:p>
    <w:p>
      <w:pPr>
        <w:rPr>
          <w:rFonts w:ascii="宋体" w:hAnsi="宋体" w:eastAsia="宋体" w:cs="楷体"/>
          <w:bCs/>
          <w:sz w:val="24"/>
        </w:rPr>
      </w:pPr>
    </w:p>
    <w:p>
      <w:pPr>
        <w:rPr>
          <w:rFonts w:ascii="宋体" w:hAnsi="宋体" w:eastAsia="宋体" w:cs="楷体"/>
          <w:bCs/>
          <w:sz w:val="24"/>
        </w:rPr>
      </w:pPr>
      <w:r>
        <w:rPr>
          <w:rFonts w:hint="eastAsia" w:ascii="宋体" w:hAnsi="宋体" w:eastAsia="宋体" w:cs="楷体"/>
          <w:bCs/>
          <w:sz w:val="24"/>
        </w:rPr>
        <w:t>信用代码： 915101817253529198                     信用代码：</w:t>
      </w:r>
    </w:p>
    <w:p>
      <w:pPr>
        <w:snapToGrid w:val="0"/>
        <w:spacing w:line="400" w:lineRule="exact"/>
        <w:jc w:val="left"/>
        <w:rPr>
          <w:rFonts w:ascii="宋体" w:hAnsi="宋体" w:eastAsia="宋体"/>
          <w:sz w:val="24"/>
        </w:rPr>
      </w:pPr>
    </w:p>
    <w:p>
      <w:pPr>
        <w:snapToGrid w:val="0"/>
        <w:spacing w:line="400" w:lineRule="exact"/>
        <w:jc w:val="left"/>
        <w:rPr>
          <w:rFonts w:ascii="宋体" w:hAnsi="宋体" w:eastAsia="宋体"/>
          <w:sz w:val="24"/>
        </w:rPr>
      </w:pPr>
      <w:r>
        <w:rPr>
          <w:rFonts w:ascii="宋体" w:hAnsi="宋体" w:eastAsia="宋体"/>
          <w:sz w:val="24"/>
        </w:rPr>
        <w:t>法定代表人：</w:t>
      </w:r>
      <w:r>
        <w:rPr>
          <w:rFonts w:hint="eastAsia" w:ascii="宋体" w:hAnsi="宋体" w:eastAsia="宋体"/>
          <w:sz w:val="24"/>
        </w:rPr>
        <w:t xml:space="preserve">                                      </w:t>
      </w:r>
      <w:r>
        <w:rPr>
          <w:rFonts w:ascii="宋体" w:hAnsi="宋体" w:eastAsia="宋体"/>
          <w:sz w:val="24"/>
        </w:rPr>
        <w:t>法定代表人：</w:t>
      </w:r>
    </w:p>
    <w:p>
      <w:pPr>
        <w:rPr>
          <w:rFonts w:ascii="宋体" w:hAnsi="宋体" w:eastAsia="宋体" w:cs="楷体"/>
          <w:bCs/>
          <w:sz w:val="24"/>
        </w:rPr>
      </w:pPr>
    </w:p>
    <w:p>
      <w:pPr>
        <w:rPr>
          <w:rFonts w:ascii="宋体" w:hAnsi="宋体" w:eastAsia="宋体" w:cs="楷体"/>
          <w:bCs/>
          <w:sz w:val="24"/>
        </w:rPr>
      </w:pPr>
      <w:r>
        <w:rPr>
          <w:rFonts w:hint="eastAsia" w:ascii="宋体" w:hAnsi="宋体" w:eastAsia="宋体" w:cs="楷体"/>
          <w:bCs/>
          <w:sz w:val="24"/>
        </w:rPr>
        <w:t>联系电话：028-871171777</w:t>
      </w:r>
    </w:p>
    <w:p>
      <w:pPr>
        <w:rPr>
          <w:rFonts w:hint="eastAsia" w:ascii="宋体" w:hAnsi="宋体" w:eastAsia="宋体" w:cs="楷体"/>
          <w:bCs/>
          <w:sz w:val="24"/>
        </w:rPr>
      </w:pPr>
    </w:p>
    <w:p>
      <w:pPr>
        <w:rPr>
          <w:rFonts w:ascii="宋体" w:hAnsi="宋体" w:eastAsia="宋体" w:cs="楷体"/>
          <w:bCs/>
          <w:sz w:val="24"/>
        </w:rPr>
      </w:pPr>
      <w:r>
        <w:rPr>
          <w:rFonts w:hint="eastAsia" w:ascii="宋体" w:hAnsi="宋体" w:eastAsia="宋体" w:cs="楷体"/>
          <w:bCs/>
          <w:sz w:val="24"/>
        </w:rPr>
        <w:t>开户行：农行都江堰支行城区所                      开户行：</w:t>
      </w:r>
    </w:p>
    <w:p>
      <w:pPr>
        <w:rPr>
          <w:rFonts w:hint="eastAsia" w:ascii="宋体" w:hAnsi="宋体" w:eastAsia="宋体" w:cs="楷体"/>
          <w:bCs/>
          <w:sz w:val="24"/>
        </w:rPr>
      </w:pPr>
    </w:p>
    <w:p>
      <w:pPr>
        <w:rPr>
          <w:rFonts w:ascii="宋体" w:hAnsi="宋体" w:eastAsia="宋体" w:cs="楷体"/>
          <w:bCs/>
          <w:sz w:val="24"/>
        </w:rPr>
      </w:pPr>
      <w:r>
        <w:rPr>
          <w:rFonts w:hint="eastAsia" w:ascii="宋体" w:hAnsi="宋体" w:eastAsia="宋体" w:cs="楷体"/>
          <w:bCs/>
          <w:sz w:val="24"/>
        </w:rPr>
        <w:t>账号：22853401040001321                            账号：</w:t>
      </w:r>
    </w:p>
    <w:p>
      <w:pPr>
        <w:pStyle w:val="2"/>
      </w:pPr>
    </w:p>
    <w:p>
      <w:pPr>
        <w:ind w:left="1260" w:right="120"/>
        <w:jc w:val="right"/>
        <w:rPr>
          <w:rFonts w:ascii="宋体" w:hAnsi="宋体"/>
          <w:sz w:val="24"/>
        </w:rPr>
      </w:pPr>
      <w:r>
        <w:rPr>
          <w:rFonts w:ascii="宋体" w:hAnsi="宋体"/>
          <w:sz w:val="24"/>
        </w:rPr>
        <w:br w:type="page"/>
      </w:r>
    </w:p>
    <w:p>
      <w:pPr>
        <w:spacing w:line="500" w:lineRule="exact"/>
        <w:rPr>
          <w:rFonts w:asciiTheme="majorEastAsia" w:hAnsiTheme="majorEastAsia" w:eastAsiaTheme="majorEastAsia"/>
          <w:b/>
          <w:bCs/>
          <w:sz w:val="32"/>
          <w:szCs w:val="32"/>
        </w:rPr>
      </w:pPr>
      <w:r>
        <w:rPr>
          <w:rFonts w:hint="eastAsia" w:asciiTheme="majorEastAsia" w:hAnsiTheme="majorEastAsia" w:eastAsiaTheme="majorEastAsia"/>
          <w:b/>
          <w:bCs/>
          <w:sz w:val="32"/>
          <w:szCs w:val="32"/>
        </w:rPr>
        <w:t>第四部分文件格式</w:t>
      </w:r>
    </w:p>
    <w:p>
      <w:pPr>
        <w:spacing w:line="500" w:lineRule="exact"/>
        <w:rPr>
          <w:rFonts w:asciiTheme="majorEastAsia" w:hAnsiTheme="majorEastAsia" w:eastAsiaTheme="majorEastAsia"/>
          <w:b/>
          <w:bCs/>
          <w:sz w:val="32"/>
          <w:szCs w:val="32"/>
        </w:rPr>
      </w:pPr>
    </w:p>
    <w:p>
      <w:pPr>
        <w:spacing w:line="500" w:lineRule="exact"/>
        <w:jc w:val="left"/>
        <w:rPr>
          <w:rFonts w:asciiTheme="majorEastAsia" w:hAnsiTheme="majorEastAsia" w:eastAsiaTheme="majorEastAsia"/>
          <w:b/>
        </w:rPr>
      </w:pPr>
      <w:r>
        <w:rPr>
          <w:rFonts w:hint="eastAsia" w:asciiTheme="majorEastAsia" w:hAnsiTheme="majorEastAsia" w:eastAsiaTheme="majorEastAsia"/>
          <w:b/>
        </w:rPr>
        <w:t>附件一</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法定代表人授权委托书</w:t>
      </w:r>
    </w:p>
    <w:p>
      <w:pPr>
        <w:spacing w:line="500" w:lineRule="exact"/>
        <w:rPr>
          <w:rFonts w:asciiTheme="majorEastAsia" w:hAnsiTheme="majorEastAsia" w:eastAsiaTheme="majorEastAsia"/>
          <w:sz w:val="32"/>
        </w:rPr>
      </w:pPr>
    </w:p>
    <w:p>
      <w:pPr>
        <w:spacing w:line="560" w:lineRule="exact"/>
        <w:rPr>
          <w:rFonts w:asciiTheme="majorEastAsia" w:hAnsiTheme="majorEastAsia" w:eastAsiaTheme="majorEastAsia"/>
          <w:sz w:val="24"/>
        </w:rPr>
      </w:pPr>
      <w:r>
        <w:rPr>
          <w:rFonts w:hint="eastAsia" w:asciiTheme="majorEastAsia" w:hAnsiTheme="majorEastAsia" w:eastAsiaTheme="majorEastAsia"/>
          <w:sz w:val="24"/>
        </w:rPr>
        <w:t>都江堰光明光电材料有限责任公司：</w:t>
      </w:r>
    </w:p>
    <w:p>
      <w:pPr>
        <w:spacing w:line="560" w:lineRule="exact"/>
        <w:ind w:firstLine="480" w:firstLineChars="200"/>
        <w:rPr>
          <w:rFonts w:asciiTheme="majorEastAsia" w:hAnsiTheme="majorEastAsia" w:eastAsiaTheme="majorEastAsia"/>
          <w:sz w:val="24"/>
        </w:rPr>
      </w:pPr>
      <w:r>
        <w:rPr>
          <w:rFonts w:hint="eastAsia" w:asciiTheme="majorEastAsia" w:hAnsiTheme="majorEastAsia" w:eastAsiaTheme="majorEastAsia"/>
          <w:sz w:val="24"/>
        </w:rPr>
        <w:t>（单位名称）法定代表人授权我单位</w:t>
      </w:r>
    </w:p>
    <w:p>
      <w:pPr>
        <w:pStyle w:val="12"/>
        <w:spacing w:after="0" w:line="560" w:lineRule="exact"/>
        <w:ind w:left="0" w:leftChars="0" w:firstLine="200"/>
        <w:rPr>
          <w:rFonts w:asciiTheme="majorEastAsia" w:hAnsiTheme="majorEastAsia" w:eastAsiaTheme="majorEastAsia"/>
        </w:rPr>
      </w:pPr>
      <w:r>
        <w:rPr>
          <w:rFonts w:hint="eastAsia" w:asciiTheme="majorEastAsia" w:hAnsiTheme="majorEastAsia" w:eastAsiaTheme="majorEastAsia"/>
        </w:rPr>
        <w:t>（职务或职称）（姓名）为我单位本次授权代理人，全权处理此次</w:t>
      </w:r>
      <w:r>
        <w:rPr>
          <w:rFonts w:hint="eastAsia" w:asciiTheme="majorEastAsia" w:hAnsiTheme="majorEastAsia" w:eastAsiaTheme="majorEastAsia"/>
          <w:u w:val="single"/>
        </w:rPr>
        <w:t>　　　　　　　　　　</w:t>
      </w:r>
      <w:r>
        <w:rPr>
          <w:rFonts w:hint="eastAsia" w:asciiTheme="majorEastAsia" w:hAnsiTheme="majorEastAsia" w:eastAsiaTheme="majorEastAsia"/>
        </w:rPr>
        <w:t>项目</w:t>
      </w:r>
      <w:r>
        <w:rPr>
          <w:rFonts w:hint="eastAsia" w:asciiTheme="majorEastAsia" w:hAnsiTheme="majorEastAsia" w:eastAsiaTheme="majorEastAsia"/>
          <w:kern w:val="10"/>
        </w:rPr>
        <w:t>询价</w:t>
      </w:r>
      <w:r>
        <w:rPr>
          <w:rFonts w:hint="eastAsia" w:asciiTheme="majorEastAsia" w:hAnsiTheme="majorEastAsia" w:eastAsiaTheme="majorEastAsia"/>
        </w:rPr>
        <w:t>活动的一切事宜。</w:t>
      </w:r>
    </w:p>
    <w:p>
      <w:pPr>
        <w:spacing w:line="560" w:lineRule="exact"/>
        <w:ind w:firstLine="630"/>
        <w:rPr>
          <w:rFonts w:asciiTheme="majorEastAsia" w:hAnsiTheme="majorEastAsia" w:eastAsiaTheme="majorEastAsia"/>
          <w:sz w:val="24"/>
        </w:rPr>
      </w:pPr>
      <w:r>
        <w:rPr>
          <w:rFonts w:hint="eastAsia" w:asciiTheme="majorEastAsia" w:hAnsiTheme="majorEastAsia" w:eastAsiaTheme="majorEastAsia"/>
          <w:sz w:val="24"/>
        </w:rPr>
        <w:t>特此授权</w:t>
      </w:r>
    </w:p>
    <w:p>
      <w:pPr>
        <w:spacing w:line="560" w:lineRule="exact"/>
        <w:ind w:firstLine="600"/>
        <w:rPr>
          <w:rFonts w:asciiTheme="majorEastAsia" w:hAnsiTheme="majorEastAsia" w:eastAsiaTheme="majorEastAsia"/>
          <w:sz w:val="24"/>
        </w:rPr>
      </w:pPr>
      <w:r>
        <w:rPr>
          <w:rFonts w:hint="eastAsia" w:asciiTheme="majorEastAsia" w:hAnsiTheme="majorEastAsia" w:eastAsiaTheme="majorEastAsia"/>
          <w:sz w:val="24"/>
        </w:rPr>
        <w:t>（附法定代表人、授权代理人身份证明复印件）</w:t>
      </w:r>
    </w:p>
    <w:p>
      <w:pPr>
        <w:spacing w:line="500" w:lineRule="exact"/>
        <w:ind w:firstLine="630"/>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单位名称（公章）：</w:t>
      </w:r>
    </w:p>
    <w:p>
      <w:pPr>
        <w:spacing w:line="500" w:lineRule="exact"/>
        <w:ind w:firstLine="629"/>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法定代表人（签字、印章）：</w:t>
      </w:r>
    </w:p>
    <w:p>
      <w:pPr>
        <w:spacing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法定代表授权人签字：</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单位开户行名称（全称）：</w:t>
      </w:r>
    </w:p>
    <w:p>
      <w:pPr>
        <w:widowControl/>
        <w:snapToGrid w:val="0"/>
        <w:spacing w:before="19" w:line="500" w:lineRule="exact"/>
        <w:rPr>
          <w:rFonts w:asciiTheme="majorEastAsia" w:hAnsiTheme="majorEastAsia" w:eastAsiaTheme="majorEastAsia"/>
          <w:sz w:val="24"/>
        </w:rPr>
      </w:pPr>
    </w:p>
    <w:p>
      <w:pPr>
        <w:widowControl/>
        <w:snapToGrid w:val="0"/>
        <w:spacing w:before="19" w:line="500" w:lineRule="exact"/>
        <w:ind w:firstLine="600" w:firstLineChars="250"/>
        <w:rPr>
          <w:rFonts w:asciiTheme="majorEastAsia" w:hAnsiTheme="majorEastAsia" w:eastAsiaTheme="majorEastAsia"/>
          <w:sz w:val="24"/>
        </w:rPr>
      </w:pPr>
      <w:r>
        <w:rPr>
          <w:rFonts w:hint="eastAsia" w:asciiTheme="majorEastAsia" w:hAnsiTheme="majorEastAsia" w:eastAsiaTheme="majorEastAsia"/>
          <w:sz w:val="24"/>
        </w:rPr>
        <w:t>单位基本户帐号：</w:t>
      </w:r>
    </w:p>
    <w:p>
      <w:pPr>
        <w:spacing w:line="500" w:lineRule="exact"/>
        <w:rPr>
          <w:rFonts w:asciiTheme="majorEastAsia" w:hAnsiTheme="majorEastAsia" w:eastAsiaTheme="majorEastAsia"/>
          <w:b/>
        </w:rPr>
      </w:pPr>
    </w:p>
    <w:p>
      <w:pPr>
        <w:spacing w:line="500" w:lineRule="exact"/>
        <w:rPr>
          <w:rFonts w:asciiTheme="majorEastAsia" w:hAnsiTheme="majorEastAsia" w:eastAsiaTheme="majorEastAsia"/>
          <w:b/>
        </w:rPr>
      </w:pPr>
    </w:p>
    <w:p>
      <w:pPr>
        <w:spacing w:line="500" w:lineRule="exact"/>
        <w:rPr>
          <w:rFonts w:asciiTheme="majorEastAsia" w:hAnsiTheme="majorEastAsia" w:eastAsiaTheme="majorEastAsia"/>
          <w:b/>
        </w:rPr>
      </w:pPr>
    </w:p>
    <w:p>
      <w:pPr>
        <w:spacing w:line="500" w:lineRule="exact"/>
        <w:rPr>
          <w:rFonts w:asciiTheme="majorEastAsia" w:hAnsiTheme="majorEastAsia" w:eastAsiaTheme="majorEastAsia"/>
          <w:b/>
        </w:rPr>
      </w:pPr>
    </w:p>
    <w:p>
      <w:pPr>
        <w:pStyle w:val="2"/>
      </w:pPr>
    </w:p>
    <w:p>
      <w:pPr>
        <w:spacing w:line="500" w:lineRule="exact"/>
        <w:rPr>
          <w:rFonts w:asciiTheme="majorEastAsia" w:hAnsiTheme="majorEastAsia" w:eastAsiaTheme="majorEastAsia"/>
          <w:b/>
        </w:rPr>
      </w:pPr>
    </w:p>
    <w:p>
      <w:pPr>
        <w:spacing w:line="500" w:lineRule="exact"/>
        <w:rPr>
          <w:rFonts w:asciiTheme="majorEastAsia" w:hAnsiTheme="majorEastAsia" w:eastAsiaTheme="majorEastAsia"/>
          <w:b/>
        </w:rPr>
      </w:pPr>
      <w:r>
        <w:rPr>
          <w:rFonts w:hint="eastAsia" w:asciiTheme="majorEastAsia" w:hAnsiTheme="majorEastAsia" w:eastAsiaTheme="majorEastAsia"/>
          <w:b/>
        </w:rPr>
        <w:t>附件二</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报价一览表</w:t>
      </w:r>
    </w:p>
    <w:tbl>
      <w:tblPr>
        <w:tblStyle w:val="21"/>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项目名称</w:t>
            </w:r>
          </w:p>
        </w:tc>
        <w:tc>
          <w:tcPr>
            <w:tcW w:w="7147" w:type="dxa"/>
            <w:vAlign w:val="center"/>
          </w:tcPr>
          <w:p>
            <w:pPr>
              <w:spacing w:line="500" w:lineRule="exact"/>
              <w:jc w:val="center"/>
              <w:rPr>
                <w:rFonts w:asciiTheme="majorEastAsia" w:hAnsiTheme="majorEastAsia" w:eastAsiaTheme="majorEastAsia"/>
                <w:b/>
                <w:kern w:val="0"/>
                <w:sz w:val="28"/>
                <w:szCs w:val="28"/>
              </w:rPr>
            </w:pPr>
            <w:r>
              <w:rPr>
                <w:rFonts w:hint="eastAsia" w:asciiTheme="majorEastAsia" w:hAnsiTheme="majorEastAsia" w:eastAsiaTheme="majorEastAsia"/>
                <w:sz w:val="28"/>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总价（以年计）</w:t>
            </w:r>
          </w:p>
        </w:tc>
        <w:tc>
          <w:tcPr>
            <w:tcW w:w="7147" w:type="dxa"/>
            <w:vAlign w:val="center"/>
          </w:tcPr>
          <w:p>
            <w:pPr>
              <w:spacing w:line="500" w:lineRule="exact"/>
            </w:pPr>
            <w:r>
              <w:rPr>
                <w:rFonts w:hint="eastAsia"/>
              </w:rPr>
              <w:t>￥：</w:t>
            </w:r>
          </w:p>
          <w:p>
            <w:pPr>
              <w:spacing w:line="500" w:lineRule="exact"/>
            </w:pPr>
            <w:r>
              <w:rPr>
                <w:rFonts w:hint="eastAsia"/>
              </w:rPr>
              <w:t>人民币（大写）：</w:t>
            </w:r>
          </w:p>
          <w:p>
            <w:pPr>
              <w:spacing w:line="500" w:lineRule="exact"/>
            </w:pPr>
            <w:r>
              <w:rPr>
                <w:rFonts w:hint="eastAsia"/>
              </w:rPr>
              <w:t>佰拾万仟佰拾圆角分</w:t>
            </w:r>
          </w:p>
          <w:p>
            <w:pPr>
              <w:pStyle w:val="2"/>
              <w:rPr>
                <w:rFonts w:eastAsiaTheme="majorEastAsia"/>
              </w:rPr>
            </w:pPr>
            <w:r>
              <w:rPr>
                <w:rFonts w:hint="eastAsia" w:asciiTheme="majorEastAsia" w:hAnsiTheme="majorEastAsia" w:eastAsiaTheme="majorEastAsia"/>
                <w:bCs/>
                <w:sz w:val="24"/>
              </w:rPr>
              <w:t>增值税专用 发票税率：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接到甲方通知后的报告提交时间</w:t>
            </w:r>
          </w:p>
        </w:tc>
        <w:tc>
          <w:tcPr>
            <w:tcW w:w="7147" w:type="dxa"/>
            <w:vAlign w:val="center"/>
          </w:tcPr>
          <w:p>
            <w:pPr>
              <w:spacing w:line="500" w:lineRule="exact"/>
              <w:jc w:val="center"/>
              <w:rPr>
                <w:rFonts w:asciiTheme="majorEastAsia" w:hAnsiTheme="majorEastAsia" w:eastAsiaTheme="majorEastAsia"/>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spacing w:line="500" w:lineRule="exact"/>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相关承诺</w:t>
            </w:r>
          </w:p>
        </w:tc>
        <w:tc>
          <w:tcPr>
            <w:tcW w:w="7147" w:type="dxa"/>
            <w:vAlign w:val="center"/>
          </w:tcPr>
          <w:p>
            <w:pPr>
              <w:rPr>
                <w:rFonts w:ascii="宋体" w:hAnsi="宋体"/>
                <w:kern w:val="0"/>
                <w:sz w:val="28"/>
                <w:szCs w:val="28"/>
              </w:rPr>
            </w:pPr>
            <w:r>
              <w:rPr>
                <w:rFonts w:hint="eastAsia" w:ascii="宋体" w:hAnsi="宋体"/>
                <w:kern w:val="0"/>
                <w:sz w:val="28"/>
                <w:szCs w:val="28"/>
              </w:rPr>
              <w:t>我方在此声明：本承诺函中所提交的声明和资料在各方面都是完整、真实和准确的，若有弄虚作假的，愿承担法律和经济责任。</w:t>
            </w:r>
          </w:p>
          <w:p>
            <w:pPr>
              <w:spacing w:line="500" w:lineRule="exact"/>
              <w:jc w:val="center"/>
              <w:rPr>
                <w:rFonts w:asciiTheme="majorEastAsia" w:hAnsiTheme="majorEastAsia" w:eastAsiaTheme="majorEastAsia"/>
                <w:b/>
                <w:bCs/>
                <w:sz w:val="32"/>
                <w:szCs w:val="32"/>
              </w:rPr>
            </w:pPr>
          </w:p>
        </w:tc>
      </w:tr>
    </w:tbl>
    <w:p>
      <w:pPr>
        <w:spacing w:line="500" w:lineRule="exact"/>
        <w:ind w:firstLine="320" w:firstLineChars="100"/>
        <w:rPr>
          <w:rFonts w:asciiTheme="majorEastAsia" w:hAnsiTheme="majorEastAsia" w:eastAsiaTheme="majorEastAsia"/>
          <w:sz w:val="32"/>
        </w:rPr>
      </w:pPr>
    </w:p>
    <w:p>
      <w:pPr>
        <w:spacing w:line="500" w:lineRule="exact"/>
        <w:ind w:firstLine="320" w:firstLineChars="100"/>
        <w:rPr>
          <w:rFonts w:asciiTheme="majorEastAsia" w:hAnsiTheme="majorEastAsia" w:eastAsiaTheme="majorEastAsia"/>
          <w:sz w:val="32"/>
        </w:rPr>
      </w:pPr>
    </w:p>
    <w:p>
      <w:pPr>
        <w:spacing w:line="500" w:lineRule="exact"/>
        <w:ind w:firstLine="320" w:firstLineChars="100"/>
        <w:rPr>
          <w:rFonts w:asciiTheme="majorEastAsia" w:hAnsiTheme="majorEastAsia" w:eastAsiaTheme="majorEastAsia"/>
          <w:sz w:val="32"/>
        </w:rPr>
      </w:pPr>
    </w:p>
    <w:p>
      <w:pPr>
        <w:spacing w:line="500" w:lineRule="exact"/>
        <w:ind w:firstLine="320" w:firstLineChars="100"/>
        <w:rPr>
          <w:rFonts w:asciiTheme="majorEastAsia" w:hAnsiTheme="majorEastAsia" w:eastAsiaTheme="majorEastAsia"/>
          <w:sz w:val="32"/>
        </w:rPr>
      </w:pPr>
    </w:p>
    <w:p>
      <w:pPr>
        <w:spacing w:line="500" w:lineRule="exact"/>
        <w:ind w:firstLine="280" w:firstLineChars="100"/>
        <w:rPr>
          <w:rFonts w:asciiTheme="majorEastAsia" w:hAnsiTheme="majorEastAsia" w:eastAsiaTheme="majorEastAsia"/>
          <w:sz w:val="28"/>
          <w:szCs w:val="28"/>
          <w:u w:val="single"/>
        </w:rPr>
      </w:pPr>
      <w:r>
        <w:rPr>
          <w:rFonts w:hint="eastAsia" w:asciiTheme="majorEastAsia" w:hAnsiTheme="majorEastAsia" w:eastAsiaTheme="majorEastAsia"/>
          <w:sz w:val="28"/>
          <w:szCs w:val="28"/>
        </w:rPr>
        <w:t>报价单位公章：报价单位代表签字：</w:t>
      </w:r>
    </w:p>
    <w:p>
      <w:pPr>
        <w:spacing w:line="500" w:lineRule="exact"/>
        <w:rPr>
          <w:rFonts w:asciiTheme="majorEastAsia" w:hAnsiTheme="majorEastAsia" w:eastAsiaTheme="majorEastAsia"/>
          <w:b/>
        </w:rPr>
      </w:pPr>
    </w:p>
    <w:p>
      <w:pPr>
        <w:spacing w:line="500" w:lineRule="exact"/>
        <w:rPr>
          <w:rFonts w:asciiTheme="majorEastAsia" w:hAnsiTheme="majorEastAsia" w:eastAsiaTheme="majorEastAsia"/>
          <w:b/>
        </w:rPr>
      </w:pPr>
    </w:p>
    <w:p>
      <w:pPr>
        <w:spacing w:line="500" w:lineRule="exact"/>
        <w:rPr>
          <w:rFonts w:asciiTheme="majorEastAsia" w:hAnsiTheme="majorEastAsia" w:eastAsiaTheme="majorEastAsia"/>
          <w:b/>
        </w:rPr>
      </w:pPr>
    </w:p>
    <w:p>
      <w:pPr>
        <w:spacing w:line="500" w:lineRule="exact"/>
        <w:rPr>
          <w:rFonts w:asciiTheme="majorEastAsia" w:hAnsiTheme="majorEastAsia" w:eastAsiaTheme="majorEastAsia"/>
          <w:b/>
        </w:rPr>
      </w:pPr>
      <w:r>
        <w:rPr>
          <w:rFonts w:hint="eastAsia" w:asciiTheme="majorEastAsia" w:hAnsiTheme="majorEastAsia" w:eastAsiaTheme="majorEastAsia"/>
          <w:b/>
        </w:rPr>
        <w:t>附件三</w:t>
      </w:r>
    </w:p>
    <w:p>
      <w:pPr>
        <w:spacing w:line="500" w:lineRule="exact"/>
        <w:jc w:val="center"/>
        <w:rPr>
          <w:rFonts w:asciiTheme="majorEastAsia" w:hAnsiTheme="majorEastAsia" w:eastAsiaTheme="majorEastAsia"/>
          <w:bCs/>
          <w:sz w:val="32"/>
          <w:szCs w:val="32"/>
        </w:rPr>
      </w:pPr>
      <w:r>
        <w:rPr>
          <w:rFonts w:hint="eastAsia" w:asciiTheme="majorEastAsia" w:hAnsiTheme="majorEastAsia" w:eastAsiaTheme="majorEastAsia"/>
          <w:bCs/>
          <w:sz w:val="32"/>
          <w:szCs w:val="32"/>
        </w:rPr>
        <w:t>明细报价表</w:t>
      </w:r>
    </w:p>
    <w:p>
      <w:pPr>
        <w:spacing w:line="500" w:lineRule="exact"/>
        <w:jc w:val="center"/>
        <w:rPr>
          <w:rFonts w:asciiTheme="majorEastAsia" w:hAnsiTheme="majorEastAsia" w:eastAsiaTheme="majorEastAsia"/>
          <w:b/>
          <w:bCs/>
        </w:rPr>
      </w:pPr>
    </w:p>
    <w:tbl>
      <w:tblPr>
        <w:tblStyle w:val="21"/>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序号</w:t>
            </w:r>
          </w:p>
        </w:tc>
        <w:tc>
          <w:tcPr>
            <w:tcW w:w="3836" w:type="dxa"/>
            <w:gridSpan w:val="2"/>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名称</w:t>
            </w:r>
          </w:p>
        </w:tc>
        <w:tc>
          <w:tcPr>
            <w:tcW w:w="1260"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单价</w:t>
            </w:r>
          </w:p>
        </w:tc>
        <w:tc>
          <w:tcPr>
            <w:tcW w:w="962"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数量</w:t>
            </w:r>
          </w:p>
        </w:tc>
        <w:tc>
          <w:tcPr>
            <w:tcW w:w="1344"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合计</w:t>
            </w:r>
          </w:p>
        </w:tc>
        <w:tc>
          <w:tcPr>
            <w:tcW w:w="1228" w:type="dxa"/>
            <w:vAlign w:val="center"/>
          </w:tcPr>
          <w:p>
            <w:pPr>
              <w:spacing w:line="560" w:lineRule="exact"/>
              <w:jc w:val="center"/>
              <w:rPr>
                <w:rFonts w:asciiTheme="majorEastAsia" w:hAnsiTheme="majorEastAsia" w:eastAsiaTheme="majorEastAsia"/>
                <w:sz w:val="28"/>
              </w:rPr>
            </w:pPr>
            <w:r>
              <w:rPr>
                <w:rFonts w:hint="eastAsia" w:asciiTheme="majorEastAsia" w:hAnsiTheme="majorEastAsia" w:eastAsiaTheme="majorEastAsia"/>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Theme="majorEastAsia" w:hAnsiTheme="majorEastAsia" w:eastAsiaTheme="majorEastAsia"/>
                <w:sz w:val="28"/>
              </w:rPr>
            </w:pPr>
          </w:p>
        </w:tc>
        <w:tc>
          <w:tcPr>
            <w:tcW w:w="3836" w:type="dxa"/>
            <w:gridSpan w:val="2"/>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Theme="majorEastAsia" w:hAnsiTheme="majorEastAsia" w:eastAsiaTheme="majorEastAsia"/>
                <w:sz w:val="28"/>
              </w:rPr>
            </w:pPr>
          </w:p>
        </w:tc>
        <w:tc>
          <w:tcPr>
            <w:tcW w:w="3836" w:type="dxa"/>
            <w:gridSpan w:val="2"/>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Theme="majorEastAsia" w:hAnsiTheme="majorEastAsia" w:eastAsiaTheme="majorEastAsia"/>
                <w:sz w:val="28"/>
              </w:rPr>
            </w:pPr>
          </w:p>
        </w:tc>
        <w:tc>
          <w:tcPr>
            <w:tcW w:w="3836" w:type="dxa"/>
            <w:gridSpan w:val="2"/>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Theme="majorEastAsia" w:hAnsiTheme="majorEastAsia" w:eastAsiaTheme="majorEastAsia"/>
                <w:sz w:val="28"/>
              </w:rPr>
            </w:pPr>
          </w:p>
        </w:tc>
        <w:tc>
          <w:tcPr>
            <w:tcW w:w="3836" w:type="dxa"/>
            <w:gridSpan w:val="2"/>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Theme="majorEastAsia" w:hAnsiTheme="majorEastAsia" w:eastAsiaTheme="majorEastAsia"/>
                <w:sz w:val="28"/>
              </w:rPr>
            </w:pPr>
          </w:p>
        </w:tc>
        <w:tc>
          <w:tcPr>
            <w:tcW w:w="3836" w:type="dxa"/>
            <w:gridSpan w:val="2"/>
            <w:vAlign w:val="center"/>
          </w:tcPr>
          <w:p>
            <w:pPr>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ajorEastAsia" w:hAnsiTheme="majorEastAsia" w:eastAsiaTheme="majorEastAsia"/>
                <w:sz w:val="28"/>
              </w:rPr>
            </w:pPr>
          </w:p>
        </w:tc>
        <w:tc>
          <w:tcPr>
            <w:tcW w:w="3836" w:type="dxa"/>
            <w:gridSpan w:val="2"/>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Theme="majorEastAsia" w:hAnsiTheme="majorEastAsia" w:eastAsiaTheme="majorEastAsia"/>
                <w:sz w:val="28"/>
              </w:rPr>
            </w:pPr>
          </w:p>
        </w:tc>
        <w:tc>
          <w:tcPr>
            <w:tcW w:w="3836" w:type="dxa"/>
            <w:gridSpan w:val="2"/>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 w:hRule="atLeast"/>
          <w:jc w:val="center"/>
        </w:trPr>
        <w:tc>
          <w:tcPr>
            <w:tcW w:w="917" w:type="dxa"/>
          </w:tcPr>
          <w:p>
            <w:pPr>
              <w:widowControl/>
              <w:spacing w:line="560" w:lineRule="exact"/>
              <w:jc w:val="center"/>
              <w:rPr>
                <w:rFonts w:asciiTheme="majorEastAsia" w:hAnsiTheme="majorEastAsia" w:eastAsiaTheme="majorEastAsia"/>
                <w:sz w:val="28"/>
              </w:rPr>
            </w:pPr>
          </w:p>
        </w:tc>
        <w:tc>
          <w:tcPr>
            <w:tcW w:w="3836" w:type="dxa"/>
            <w:gridSpan w:val="2"/>
          </w:tcPr>
          <w:p>
            <w:pPr>
              <w:widowControl/>
              <w:spacing w:line="560" w:lineRule="exact"/>
              <w:jc w:val="center"/>
              <w:rPr>
                <w:rFonts w:asciiTheme="majorEastAsia" w:hAnsiTheme="majorEastAsia" w:eastAsiaTheme="majorEastAsia"/>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tcPr>
          <w:p>
            <w:pPr>
              <w:widowControl/>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5" w:hRule="atLeast"/>
          <w:jc w:val="center"/>
        </w:trPr>
        <w:tc>
          <w:tcPr>
            <w:tcW w:w="917" w:type="dxa"/>
            <w:vAlign w:val="center"/>
          </w:tcPr>
          <w:p>
            <w:pPr>
              <w:spacing w:line="560" w:lineRule="exact"/>
              <w:jc w:val="center"/>
              <w:rPr>
                <w:rFonts w:asciiTheme="majorEastAsia" w:hAnsiTheme="majorEastAsia" w:eastAsiaTheme="majorEastAsia"/>
                <w:i/>
                <w:iCs/>
                <w:sz w:val="28"/>
              </w:rPr>
            </w:pPr>
          </w:p>
        </w:tc>
        <w:tc>
          <w:tcPr>
            <w:tcW w:w="3836" w:type="dxa"/>
            <w:gridSpan w:val="2"/>
            <w:vAlign w:val="center"/>
          </w:tcPr>
          <w:p>
            <w:pPr>
              <w:spacing w:line="560" w:lineRule="exact"/>
              <w:jc w:val="center"/>
              <w:rPr>
                <w:rFonts w:asciiTheme="majorEastAsia" w:hAnsiTheme="majorEastAsia" w:eastAsiaTheme="majorEastAsia"/>
                <w:i/>
                <w:iCs/>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jc w:val="center"/>
        </w:trPr>
        <w:tc>
          <w:tcPr>
            <w:tcW w:w="917" w:type="dxa"/>
            <w:vAlign w:val="center"/>
          </w:tcPr>
          <w:p>
            <w:pPr>
              <w:spacing w:line="560" w:lineRule="exact"/>
              <w:jc w:val="center"/>
              <w:rPr>
                <w:rFonts w:asciiTheme="majorEastAsia" w:hAnsiTheme="majorEastAsia" w:eastAsiaTheme="majorEastAsia"/>
                <w:i/>
                <w:iCs/>
                <w:sz w:val="28"/>
              </w:rPr>
            </w:pPr>
          </w:p>
        </w:tc>
        <w:tc>
          <w:tcPr>
            <w:tcW w:w="3836" w:type="dxa"/>
            <w:gridSpan w:val="2"/>
            <w:vAlign w:val="center"/>
          </w:tcPr>
          <w:p>
            <w:pPr>
              <w:spacing w:line="560" w:lineRule="exact"/>
              <w:jc w:val="center"/>
              <w:rPr>
                <w:rFonts w:asciiTheme="majorEastAsia" w:hAnsiTheme="majorEastAsia" w:eastAsiaTheme="majorEastAsia"/>
                <w:i/>
                <w:iCs/>
                <w:sz w:val="28"/>
              </w:rPr>
            </w:pP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Theme="majorEastAsia" w:hAnsiTheme="majorEastAsia" w:eastAsiaTheme="majorEastAsia"/>
                <w:i/>
                <w:iCs/>
                <w:sz w:val="28"/>
              </w:rPr>
            </w:pPr>
            <w:r>
              <w:rPr>
                <w:rFonts w:hint="eastAsia" w:asciiTheme="majorEastAsia" w:hAnsiTheme="majorEastAsia" w:eastAsiaTheme="majorEastAsia"/>
                <w:i/>
                <w:iCs/>
                <w:sz w:val="28"/>
              </w:rPr>
              <w:t>其他费用</w:t>
            </w:r>
          </w:p>
        </w:tc>
        <w:tc>
          <w:tcPr>
            <w:tcW w:w="1260" w:type="dxa"/>
            <w:vAlign w:val="center"/>
          </w:tcPr>
          <w:p>
            <w:pPr>
              <w:spacing w:line="560" w:lineRule="exact"/>
              <w:jc w:val="center"/>
              <w:rPr>
                <w:rFonts w:asciiTheme="majorEastAsia" w:hAnsiTheme="majorEastAsia" w:eastAsiaTheme="majorEastAsia"/>
                <w:sz w:val="28"/>
              </w:rPr>
            </w:pPr>
          </w:p>
        </w:tc>
        <w:tc>
          <w:tcPr>
            <w:tcW w:w="962" w:type="dxa"/>
            <w:vAlign w:val="center"/>
          </w:tcPr>
          <w:p>
            <w:pPr>
              <w:spacing w:line="560" w:lineRule="exact"/>
              <w:jc w:val="center"/>
              <w:rPr>
                <w:rFonts w:asciiTheme="majorEastAsia" w:hAnsiTheme="majorEastAsia" w:eastAsiaTheme="majorEastAsia"/>
                <w:sz w:val="28"/>
              </w:rPr>
            </w:pPr>
          </w:p>
        </w:tc>
        <w:tc>
          <w:tcPr>
            <w:tcW w:w="1344" w:type="dxa"/>
            <w:vAlign w:val="center"/>
          </w:tcPr>
          <w:p>
            <w:pPr>
              <w:spacing w:line="560" w:lineRule="exact"/>
              <w:jc w:val="center"/>
              <w:rPr>
                <w:rFonts w:asciiTheme="majorEastAsia" w:hAnsiTheme="majorEastAsia" w:eastAsiaTheme="majorEastAsia"/>
                <w:sz w:val="28"/>
              </w:rPr>
            </w:pPr>
          </w:p>
        </w:tc>
        <w:tc>
          <w:tcPr>
            <w:tcW w:w="1228" w:type="dxa"/>
            <w:vAlign w:val="center"/>
          </w:tcPr>
          <w:p>
            <w:pPr>
              <w:spacing w:line="560" w:lineRule="exact"/>
              <w:jc w:val="center"/>
              <w:rPr>
                <w:rFonts w:asciiTheme="majorEastAsia" w:hAnsiTheme="majorEastAsia" w:eastAsiaTheme="major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Theme="majorEastAsia" w:hAnsiTheme="majorEastAsia" w:eastAsiaTheme="majorEastAsia"/>
                <w:b/>
                <w:bCs/>
                <w:sz w:val="32"/>
              </w:rPr>
            </w:pPr>
            <w:r>
              <w:rPr>
                <w:rFonts w:hint="eastAsia" w:asciiTheme="majorEastAsia" w:hAnsiTheme="majorEastAsia" w:eastAsiaTheme="majorEastAsia"/>
                <w:b/>
                <w:bCs/>
                <w:sz w:val="32"/>
              </w:rPr>
              <w:t>报价总计</w:t>
            </w:r>
          </w:p>
        </w:tc>
        <w:tc>
          <w:tcPr>
            <w:tcW w:w="7010" w:type="dxa"/>
            <w:gridSpan w:val="5"/>
            <w:vAlign w:val="center"/>
          </w:tcPr>
          <w:p>
            <w:pPr>
              <w:spacing w:line="560" w:lineRule="exact"/>
              <w:rPr>
                <w:rFonts w:asciiTheme="majorEastAsia" w:hAnsiTheme="majorEastAsia" w:eastAsiaTheme="majorEastAsia"/>
                <w:b/>
                <w:bCs/>
                <w:sz w:val="28"/>
              </w:rPr>
            </w:pPr>
            <w:r>
              <w:rPr>
                <w:rFonts w:hint="eastAsia" w:asciiTheme="majorEastAsia" w:hAnsiTheme="majorEastAsia" w:eastAsiaTheme="majorEastAsia"/>
                <w:b/>
                <w:bCs/>
                <w:sz w:val="28"/>
              </w:rPr>
              <w:t>￥：</w:t>
            </w:r>
          </w:p>
          <w:p>
            <w:pPr>
              <w:spacing w:line="560" w:lineRule="exact"/>
              <w:rPr>
                <w:rFonts w:asciiTheme="majorEastAsia" w:hAnsiTheme="majorEastAsia" w:eastAsiaTheme="majorEastAsia"/>
                <w:b/>
                <w:bCs/>
                <w:sz w:val="24"/>
              </w:rPr>
            </w:pPr>
            <w:r>
              <w:rPr>
                <w:rFonts w:hint="eastAsia" w:asciiTheme="majorEastAsia" w:hAnsiTheme="majorEastAsia" w:eastAsiaTheme="majorEastAsia"/>
                <w:b/>
                <w:bCs/>
                <w:sz w:val="24"/>
              </w:rPr>
              <w:t>人民币（大写）：</w:t>
            </w:r>
          </w:p>
          <w:p>
            <w:pPr>
              <w:spacing w:line="560" w:lineRule="exact"/>
              <w:rPr>
                <w:rFonts w:asciiTheme="majorEastAsia" w:hAnsiTheme="majorEastAsia" w:eastAsiaTheme="majorEastAsia"/>
                <w:b/>
                <w:bCs/>
                <w:sz w:val="24"/>
              </w:rPr>
            </w:pPr>
            <w:r>
              <w:rPr>
                <w:rFonts w:hint="eastAsia" w:asciiTheme="majorEastAsia" w:hAnsiTheme="majorEastAsia" w:eastAsiaTheme="majorEastAsia"/>
                <w:b/>
                <w:bCs/>
                <w:sz w:val="24"/>
              </w:rPr>
              <w:t>拾万仟佰拾圆</w:t>
            </w:r>
            <w:r>
              <w:rPr>
                <w:rFonts w:hint="eastAsia" w:asciiTheme="majorEastAsia" w:hAnsiTheme="majorEastAsia" w:eastAsiaTheme="majorEastAsia"/>
                <w:b/>
                <w:bCs/>
                <w:sz w:val="28"/>
                <w:szCs w:val="28"/>
              </w:rPr>
              <w:t>角分</w:t>
            </w:r>
          </w:p>
        </w:tc>
      </w:tr>
    </w:tbl>
    <w:p>
      <w:pPr>
        <w:spacing w:line="500" w:lineRule="exact"/>
        <w:ind w:firstLine="235" w:firstLineChars="98"/>
        <w:rPr>
          <w:rFonts w:asciiTheme="majorEastAsia" w:hAnsiTheme="majorEastAsia" w:eastAsiaTheme="majorEastAsia"/>
          <w:sz w:val="24"/>
        </w:rPr>
      </w:pPr>
      <w:r>
        <w:rPr>
          <w:rFonts w:hint="eastAsia" w:asciiTheme="majorEastAsia" w:hAnsiTheme="majorEastAsia" w:eastAsiaTheme="majorEastAsia"/>
          <w:sz w:val="24"/>
        </w:rPr>
        <w:t>注：报价单位应根据检测要求清单分项进行填报，表中表格行数可自行添加。</w:t>
      </w:r>
      <w:r>
        <w:rPr>
          <w:rFonts w:hint="eastAsia" w:asciiTheme="majorEastAsia" w:hAnsiTheme="majorEastAsia" w:eastAsiaTheme="majorEastAsia"/>
          <w:iCs/>
          <w:sz w:val="24"/>
          <w:szCs w:val="28"/>
        </w:rPr>
        <w:t>询价文件中未列出的相关辅助材料和在实施过程中涉及到的其它一切费用应在报价时一并考虑，项目实施过程中不再单独结算。</w:t>
      </w:r>
      <w:r>
        <w:rPr>
          <w:rFonts w:hint="eastAsia" w:asciiTheme="majorEastAsia" w:hAnsiTheme="majorEastAsia" w:eastAsiaTheme="majorEastAsia"/>
          <w:sz w:val="24"/>
        </w:rPr>
        <w:t>表中报价总计应与对应报价一览表中总价一致。</w:t>
      </w:r>
    </w:p>
    <w:p>
      <w:pPr>
        <w:spacing w:line="500" w:lineRule="exact"/>
        <w:ind w:firstLine="627" w:firstLineChars="196"/>
        <w:rPr>
          <w:rFonts w:asciiTheme="majorEastAsia" w:hAnsiTheme="majorEastAsia" w:eastAsiaTheme="majorEastAsia"/>
          <w:sz w:val="32"/>
        </w:rPr>
      </w:pPr>
    </w:p>
    <w:p>
      <w:pPr>
        <w:spacing w:line="500" w:lineRule="exact"/>
        <w:ind w:firstLine="274" w:firstLineChars="98"/>
        <w:rPr>
          <w:rFonts w:asciiTheme="majorEastAsia" w:hAnsiTheme="majorEastAsia" w:eastAsiaTheme="majorEastAsia"/>
          <w:sz w:val="28"/>
          <w:szCs w:val="28"/>
        </w:rPr>
      </w:pPr>
      <w:r>
        <w:rPr>
          <w:rFonts w:hint="eastAsia" w:asciiTheme="majorEastAsia" w:hAnsiTheme="majorEastAsia" w:eastAsiaTheme="majorEastAsia"/>
          <w:sz w:val="28"/>
          <w:szCs w:val="28"/>
        </w:rPr>
        <w:t>报价单位公章：报价单位代表签字：</w:t>
      </w:r>
      <w:bookmarkStart w:id="3" w:name="_Toc90180911"/>
      <w:bookmarkStart w:id="4" w:name="_Toc116895449"/>
      <w:bookmarkStart w:id="5" w:name="_Toc116869942"/>
      <w:bookmarkStart w:id="6" w:name="_Toc172811881"/>
      <w:bookmarkStart w:id="7" w:name="_Toc172809947"/>
      <w:bookmarkStart w:id="8" w:name="_Toc89791736"/>
      <w:bookmarkStart w:id="9" w:name="_Toc182560070"/>
      <w:bookmarkStart w:id="10" w:name="_Toc89791634"/>
      <w:bookmarkStart w:id="11" w:name="_Toc172809818"/>
      <w:bookmarkStart w:id="12" w:name="_Toc105315045"/>
    </w:p>
    <w:bookmarkEnd w:id="3"/>
    <w:bookmarkEnd w:id="4"/>
    <w:bookmarkEnd w:id="5"/>
    <w:bookmarkEnd w:id="6"/>
    <w:bookmarkEnd w:id="7"/>
    <w:bookmarkEnd w:id="8"/>
    <w:bookmarkEnd w:id="9"/>
    <w:bookmarkEnd w:id="10"/>
    <w:bookmarkEnd w:id="11"/>
    <w:bookmarkEnd w:id="12"/>
    <w:p>
      <w:pPr>
        <w:tabs>
          <w:tab w:val="left" w:pos="180"/>
        </w:tabs>
        <w:rPr>
          <w:rFonts w:asciiTheme="majorEastAsia" w:hAnsiTheme="majorEastAsia" w:eastAsiaTheme="majorEastAsia"/>
          <w:sz w:val="32"/>
        </w:rPr>
      </w:pPr>
    </w:p>
    <w:p>
      <w:pPr>
        <w:tabs>
          <w:tab w:val="left" w:pos="540"/>
        </w:tabs>
        <w:ind w:firstLine="963" w:firstLineChars="344"/>
        <w:rPr>
          <w:rFonts w:ascii="宋体" w:hAnsi="宋体" w:eastAsia="宋体"/>
          <w:sz w:val="28"/>
          <w:szCs w:val="28"/>
        </w:rPr>
      </w:pPr>
    </w:p>
    <w:p>
      <w:pPr>
        <w:spacing w:line="440" w:lineRule="exact"/>
        <w:rPr>
          <w:rFonts w:eastAsiaTheme="minorEastAsia"/>
          <w:b/>
          <w:sz w:val="32"/>
          <w:szCs w:val="32"/>
        </w:rPr>
      </w:pPr>
    </w:p>
    <w:p>
      <w:pPr>
        <w:spacing w:line="440" w:lineRule="exact"/>
        <w:rPr>
          <w:rFonts w:eastAsiaTheme="minorEastAsia"/>
          <w:b/>
          <w:sz w:val="32"/>
          <w:szCs w:val="32"/>
        </w:rPr>
      </w:pPr>
      <w:r>
        <w:rPr>
          <w:rFonts w:hint="eastAsia" w:eastAsiaTheme="minorEastAsia"/>
          <w:b/>
          <w:sz w:val="32"/>
          <w:szCs w:val="32"/>
        </w:rPr>
        <w:t>附件四：</w:t>
      </w:r>
    </w:p>
    <w:p>
      <w:pPr>
        <w:spacing w:line="360" w:lineRule="auto"/>
        <w:ind w:firstLine="570"/>
        <w:jc w:val="center"/>
        <w:rPr>
          <w:rFonts w:asciiTheme="majorEastAsia" w:hAnsiTheme="majorEastAsia" w:eastAsiaTheme="majorEastAsia"/>
          <w:b/>
          <w:bCs/>
          <w:color w:val="000000" w:themeColor="text1"/>
          <w:sz w:val="36"/>
          <w:szCs w:val="36"/>
          <w:u w:val="single"/>
        </w:rPr>
      </w:pPr>
      <w:r>
        <w:rPr>
          <w:rFonts w:hint="eastAsia" w:asciiTheme="majorEastAsia" w:hAnsiTheme="majorEastAsia" w:eastAsiaTheme="majorEastAsia"/>
          <w:b/>
          <w:bCs/>
          <w:color w:val="000000" w:themeColor="text1"/>
          <w:sz w:val="36"/>
          <w:szCs w:val="36"/>
          <w:u w:val="single"/>
        </w:rPr>
        <w:t>职业病危害因素年度检测</w:t>
      </w:r>
    </w:p>
    <w:p>
      <w:pPr>
        <w:spacing w:line="360" w:lineRule="auto"/>
        <w:ind w:firstLine="570"/>
        <w:rPr>
          <w:rFonts w:eastAsiaTheme="minorEastAsia"/>
          <w:b/>
          <w:sz w:val="24"/>
        </w:rPr>
      </w:pPr>
      <w:r>
        <w:rPr>
          <w:rFonts w:eastAsiaTheme="minorEastAsia"/>
          <w:b/>
          <w:sz w:val="24"/>
        </w:rPr>
        <w:t>地理位置：</w:t>
      </w:r>
      <w:r>
        <w:rPr>
          <w:rFonts w:hint="eastAsia" w:eastAsiaTheme="minorEastAsia"/>
          <w:b/>
          <w:sz w:val="24"/>
        </w:rPr>
        <w:t>都江堰市蒲阳镇经开区光泰路10号</w:t>
      </w:r>
    </w:p>
    <w:p>
      <w:pPr>
        <w:spacing w:line="360" w:lineRule="auto"/>
        <w:outlineLvl w:val="0"/>
        <w:rPr>
          <w:rFonts w:eastAsiaTheme="minorEastAsia"/>
          <w:b/>
          <w:sz w:val="28"/>
          <w:szCs w:val="28"/>
        </w:rPr>
      </w:pPr>
      <w:r>
        <w:rPr>
          <w:rFonts w:hint="eastAsia" w:eastAsiaTheme="minorEastAsia"/>
          <w:b/>
          <w:sz w:val="28"/>
          <w:szCs w:val="28"/>
        </w:rPr>
        <w:t>检测相关要求如下：</w:t>
      </w:r>
    </w:p>
    <w:p>
      <w:pPr>
        <w:rPr>
          <w:rFonts w:asciiTheme="minorEastAsia" w:hAnsiTheme="minorEastAsia" w:eastAsiaTheme="minorEastAsia"/>
          <w:b/>
          <w:sz w:val="24"/>
          <w:szCs w:val="24"/>
        </w:rPr>
      </w:pPr>
      <w:r>
        <w:rPr>
          <w:rFonts w:hint="eastAsia" w:asciiTheme="minorEastAsia" w:hAnsiTheme="minorEastAsia" w:eastAsiaTheme="minorEastAsia"/>
          <w:b/>
          <w:sz w:val="24"/>
          <w:szCs w:val="24"/>
        </w:rPr>
        <w:t>一、检测内容要求：</w:t>
      </w:r>
    </w:p>
    <w:p>
      <w:pPr>
        <w:pStyle w:val="12"/>
        <w:numPr>
          <w:ilvl w:val="0"/>
          <w:numId w:val="2"/>
        </w:numPr>
        <w:spacing w:line="460" w:lineRule="exact"/>
        <w:ind w:leftChars="0"/>
        <w:rPr>
          <w:rFonts w:asciiTheme="minorEastAsia" w:hAnsiTheme="minorEastAsia" w:eastAsiaTheme="minorEastAsia"/>
          <w:b/>
          <w:sz w:val="24"/>
        </w:rPr>
      </w:pPr>
      <w:r>
        <w:rPr>
          <w:rFonts w:hint="eastAsia" w:asciiTheme="minorEastAsia" w:hAnsiTheme="minorEastAsia" w:eastAsiaTheme="minorEastAsia"/>
          <w:b/>
          <w:sz w:val="24"/>
        </w:rPr>
        <w:t>评价标准</w:t>
      </w:r>
    </w:p>
    <w:p>
      <w:pPr>
        <w:pStyle w:val="2"/>
        <w:numPr>
          <w:ilvl w:val="0"/>
          <w:numId w:val="3"/>
        </w:numPr>
        <w:rPr>
          <w:rFonts w:asciiTheme="minorEastAsia" w:hAnsiTheme="minorEastAsia" w:eastAsiaTheme="minorEastAsia"/>
          <w:b/>
          <w:sz w:val="24"/>
          <w:szCs w:val="24"/>
        </w:rPr>
      </w:pPr>
      <w:r>
        <w:rPr>
          <w:rFonts w:hint="eastAsia" w:asciiTheme="minorEastAsia" w:hAnsiTheme="minorEastAsia" w:eastAsiaTheme="minorEastAsia"/>
          <w:b/>
          <w:sz w:val="24"/>
          <w:szCs w:val="24"/>
        </w:rPr>
        <w:t>GBZ/T189.8-2007  《工作场所物理因素测量   第8部分：噪声》；</w:t>
      </w:r>
    </w:p>
    <w:p>
      <w:pPr>
        <w:pStyle w:val="2"/>
        <w:numPr>
          <w:ilvl w:val="0"/>
          <w:numId w:val="3"/>
        </w:numPr>
        <w:rPr>
          <w:rFonts w:asciiTheme="minorEastAsia" w:hAnsiTheme="minorEastAsia" w:eastAsiaTheme="minorEastAsia"/>
          <w:b/>
          <w:sz w:val="24"/>
          <w:szCs w:val="24"/>
        </w:rPr>
      </w:pPr>
      <w:r>
        <w:rPr>
          <w:rFonts w:hint="eastAsia" w:asciiTheme="minorEastAsia" w:hAnsiTheme="minorEastAsia" w:eastAsiaTheme="minorEastAsia"/>
          <w:b/>
          <w:sz w:val="24"/>
          <w:szCs w:val="24"/>
        </w:rPr>
        <w:t>GBZ/T192.1-2007  《工作场所空气中粉尘测量 第1部分：总粉尘浓度》；</w:t>
      </w:r>
    </w:p>
    <w:p>
      <w:pPr>
        <w:pStyle w:val="2"/>
        <w:numPr>
          <w:ilvl w:val="0"/>
          <w:numId w:val="3"/>
        </w:numPr>
        <w:rPr>
          <w:rFonts w:asciiTheme="minorEastAsia" w:hAnsiTheme="minorEastAsia" w:eastAsiaTheme="minorEastAsia"/>
          <w:b/>
          <w:sz w:val="24"/>
          <w:szCs w:val="24"/>
        </w:rPr>
      </w:pPr>
      <w:r>
        <w:rPr>
          <w:rFonts w:hint="eastAsia" w:asciiTheme="minorEastAsia" w:hAnsiTheme="minorEastAsia" w:eastAsiaTheme="minorEastAsia"/>
          <w:b/>
          <w:sz w:val="24"/>
          <w:szCs w:val="24"/>
        </w:rPr>
        <w:t>GBZ/T192.4-2007  《工作场所空气中粉尘测量 第4部分：游离二氧化硅含量》；</w:t>
      </w:r>
    </w:p>
    <w:p>
      <w:pPr>
        <w:pStyle w:val="2"/>
        <w:numPr>
          <w:ilvl w:val="0"/>
          <w:numId w:val="3"/>
        </w:numPr>
        <w:rPr>
          <w:rFonts w:asciiTheme="minorEastAsia" w:hAnsiTheme="minorEastAsia" w:eastAsiaTheme="minorEastAsia"/>
          <w:b/>
          <w:sz w:val="24"/>
          <w:szCs w:val="24"/>
        </w:rPr>
      </w:pPr>
      <w:r>
        <w:rPr>
          <w:rFonts w:hint="eastAsia" w:asciiTheme="minorEastAsia" w:hAnsiTheme="minorEastAsia" w:eastAsiaTheme="minorEastAsia"/>
          <w:b/>
          <w:sz w:val="24"/>
          <w:szCs w:val="24"/>
        </w:rPr>
        <w:t>GBZ/T189.7-2007  《工作场所物理因素测量   第7部分：高温》；</w:t>
      </w:r>
    </w:p>
    <w:p>
      <w:pPr>
        <w:pStyle w:val="2"/>
        <w:numPr>
          <w:ilvl w:val="0"/>
          <w:numId w:val="3"/>
        </w:numPr>
        <w:rPr>
          <w:rFonts w:asciiTheme="minorEastAsia" w:hAnsiTheme="minorEastAsia" w:eastAsiaTheme="minorEastAsia"/>
          <w:b/>
          <w:sz w:val="24"/>
          <w:szCs w:val="24"/>
        </w:rPr>
      </w:pPr>
      <w:r>
        <w:rPr>
          <w:rFonts w:hint="eastAsia" w:asciiTheme="minorEastAsia" w:hAnsiTheme="minorEastAsia" w:eastAsiaTheme="minorEastAsia"/>
          <w:b/>
          <w:sz w:val="24"/>
          <w:szCs w:val="24"/>
        </w:rPr>
        <w:t>GBZ159-2004      《工作场所空气中有害物质监测的采样规范》；</w:t>
      </w:r>
    </w:p>
    <w:p>
      <w:pPr>
        <w:pStyle w:val="2"/>
        <w:numPr>
          <w:ilvl w:val="0"/>
          <w:numId w:val="3"/>
        </w:numPr>
        <w:rPr>
          <w:rFonts w:asciiTheme="minorEastAsia" w:hAnsiTheme="minorEastAsia" w:eastAsiaTheme="minorEastAsia"/>
          <w:b/>
          <w:sz w:val="24"/>
          <w:szCs w:val="24"/>
        </w:rPr>
      </w:pPr>
      <w:r>
        <w:rPr>
          <w:rFonts w:hint="eastAsia" w:asciiTheme="minorEastAsia" w:hAnsiTheme="minorEastAsia" w:eastAsiaTheme="minorEastAsia"/>
          <w:b/>
          <w:sz w:val="24"/>
          <w:szCs w:val="24"/>
        </w:rPr>
        <w:t>GBZ2.1-2007      《工作场所有害因素职业接触限值 第1部分：化学有害因素》；</w:t>
      </w:r>
    </w:p>
    <w:p>
      <w:pPr>
        <w:pStyle w:val="2"/>
        <w:numPr>
          <w:ilvl w:val="0"/>
          <w:numId w:val="3"/>
        </w:numPr>
        <w:rPr>
          <w:rFonts w:asciiTheme="minorEastAsia" w:hAnsiTheme="minorEastAsia" w:eastAsiaTheme="minorEastAsia"/>
          <w:b/>
          <w:sz w:val="24"/>
          <w:szCs w:val="24"/>
        </w:rPr>
      </w:pPr>
      <w:r>
        <w:rPr>
          <w:rFonts w:hint="eastAsia" w:asciiTheme="minorEastAsia" w:hAnsiTheme="minorEastAsia" w:eastAsiaTheme="minorEastAsia"/>
          <w:b/>
          <w:sz w:val="24"/>
          <w:szCs w:val="24"/>
        </w:rPr>
        <w:t>GBZ/T18204.1-2013《公共场所卫生检验方法   第1部分：物理因素》；</w:t>
      </w:r>
    </w:p>
    <w:p>
      <w:pPr>
        <w:pStyle w:val="2"/>
        <w:numPr>
          <w:ilvl w:val="0"/>
          <w:numId w:val="3"/>
        </w:numPr>
        <w:rPr>
          <w:rFonts w:asciiTheme="minorEastAsia" w:hAnsiTheme="minorEastAsia" w:eastAsiaTheme="minorEastAsia"/>
          <w:b/>
          <w:sz w:val="24"/>
          <w:szCs w:val="24"/>
        </w:rPr>
      </w:pPr>
      <w:r>
        <w:rPr>
          <w:rFonts w:hint="eastAsia" w:asciiTheme="minorEastAsia" w:hAnsiTheme="minorEastAsia" w:eastAsiaTheme="minorEastAsia"/>
          <w:b/>
          <w:sz w:val="24"/>
          <w:szCs w:val="24"/>
        </w:rPr>
        <w:t>GBZ2.2-2007      《工作场所有害因素职业接触限值 第2部分：物理害因素》。</w:t>
      </w:r>
    </w:p>
    <w:sectPr>
      <w:headerReference r:id="rId3" w:type="default"/>
      <w:footerReference r:id="rId4" w:type="default"/>
      <w:footerReference r:id="rId5" w:type="even"/>
      <w:pgSz w:w="11907" w:h="16840"/>
      <w:pgMar w:top="816" w:right="1106" w:bottom="1021" w:left="902" w:header="851" w:footer="1134" w:gutter="0"/>
      <w:cols w:space="720" w:num="1"/>
      <w:docGrid w:type="lines"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 w:name="华文新魏">
    <w:panose1 w:val="02010800040101010101"/>
    <w:charset w:val="86"/>
    <w:family w:val="auto"/>
    <w:pitch w:val="default"/>
    <w:sig w:usb0="00000001" w:usb1="080F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4"/>
      </w:rPr>
    </w:pPr>
    <w:r>
      <w:fldChar w:fldCharType="begin"/>
    </w:r>
    <w:r>
      <w:rPr>
        <w:rStyle w:val="24"/>
      </w:rPr>
      <w:instrText xml:space="preserve">PAGE  </w:instrText>
    </w:r>
    <w:r>
      <w:fldChar w:fldCharType="separate"/>
    </w:r>
    <w:r>
      <w:rPr>
        <w:rStyle w:val="24"/>
      </w:rPr>
      <w:t>15</w:t>
    </w:r>
    <w:r>
      <w:fldChar w:fldCharType="end"/>
    </w: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4"/>
      </w:rPr>
    </w:pPr>
    <w:r>
      <w:fldChar w:fldCharType="begin"/>
    </w:r>
    <w:r>
      <w:rPr>
        <w:rStyle w:val="24"/>
      </w:rPr>
      <w:instrText xml:space="preserve">PAGE  </w:instrText>
    </w:r>
    <w:r>
      <w:fldChar w:fldCharType="separate"/>
    </w:r>
    <w:r>
      <w:rPr>
        <w:rStyle w:val="24"/>
      </w:rPr>
      <w:t>7</w:t>
    </w:r>
    <w:r>
      <w:fldChar w:fldCharType="end"/>
    </w:r>
  </w:p>
  <w:p>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85152E"/>
    <w:multiLevelType w:val="multilevel"/>
    <w:tmpl w:val="1385152E"/>
    <w:lvl w:ilvl="0" w:tentative="0">
      <w:start w:val="1"/>
      <w:numFmt w:val="japaneseCounting"/>
      <w:lvlText w:val="%1、"/>
      <w:lvlJc w:val="left"/>
      <w:pPr>
        <w:ind w:left="510" w:hanging="510"/>
      </w:pPr>
      <w:rPr>
        <w:rFonts w:hint="default"/>
        <w:b/>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44E706B"/>
    <w:multiLevelType w:val="multilevel"/>
    <w:tmpl w:val="244E706B"/>
    <w:lvl w:ilvl="0" w:tentative="0">
      <w:start w:val="1"/>
      <w:numFmt w:val="decimal"/>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369111CA"/>
    <w:multiLevelType w:val="multilevel"/>
    <w:tmpl w:val="369111CA"/>
    <w:lvl w:ilvl="0" w:tentative="0">
      <w:start w:val="1"/>
      <w:numFmt w:val="decimal"/>
      <w:lvlText w:val="(%1)"/>
      <w:lvlJc w:val="left"/>
      <w:pPr>
        <w:ind w:left="782" w:hanging="360"/>
      </w:pPr>
      <w:rPr>
        <w:rFonts w:hint="default"/>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0343"/>
    <w:rsid w:val="000150F2"/>
    <w:rsid w:val="000154E7"/>
    <w:rsid w:val="00016FA2"/>
    <w:rsid w:val="00021AC2"/>
    <w:rsid w:val="0002439F"/>
    <w:rsid w:val="0002778B"/>
    <w:rsid w:val="00030E51"/>
    <w:rsid w:val="0004224A"/>
    <w:rsid w:val="00042FDA"/>
    <w:rsid w:val="000613D0"/>
    <w:rsid w:val="0006469D"/>
    <w:rsid w:val="00091EA8"/>
    <w:rsid w:val="000A5BDB"/>
    <w:rsid w:val="000A7C68"/>
    <w:rsid w:val="000B0302"/>
    <w:rsid w:val="000B43C9"/>
    <w:rsid w:val="000B6E0E"/>
    <w:rsid w:val="000B7E24"/>
    <w:rsid w:val="000D21D0"/>
    <w:rsid w:val="000D2E31"/>
    <w:rsid w:val="000D2EB9"/>
    <w:rsid w:val="000D309F"/>
    <w:rsid w:val="000D6063"/>
    <w:rsid w:val="000E00CA"/>
    <w:rsid w:val="000E55E2"/>
    <w:rsid w:val="000F1E58"/>
    <w:rsid w:val="000F2F0B"/>
    <w:rsid w:val="000F337A"/>
    <w:rsid w:val="000F43A9"/>
    <w:rsid w:val="000F682C"/>
    <w:rsid w:val="000F7B79"/>
    <w:rsid w:val="00101142"/>
    <w:rsid w:val="00102F0E"/>
    <w:rsid w:val="001042F9"/>
    <w:rsid w:val="00104FA5"/>
    <w:rsid w:val="00115306"/>
    <w:rsid w:val="00115A02"/>
    <w:rsid w:val="00115D64"/>
    <w:rsid w:val="00122EEA"/>
    <w:rsid w:val="00134421"/>
    <w:rsid w:val="00135CB5"/>
    <w:rsid w:val="0014080A"/>
    <w:rsid w:val="001417E3"/>
    <w:rsid w:val="00143D87"/>
    <w:rsid w:val="00146C04"/>
    <w:rsid w:val="00146EB8"/>
    <w:rsid w:val="00152349"/>
    <w:rsid w:val="001526B4"/>
    <w:rsid w:val="00165E71"/>
    <w:rsid w:val="00166EF5"/>
    <w:rsid w:val="00167C52"/>
    <w:rsid w:val="00170809"/>
    <w:rsid w:val="00171362"/>
    <w:rsid w:val="00172A27"/>
    <w:rsid w:val="00181AA3"/>
    <w:rsid w:val="0019502A"/>
    <w:rsid w:val="00196CB6"/>
    <w:rsid w:val="001B0DA7"/>
    <w:rsid w:val="001B6A69"/>
    <w:rsid w:val="001B6C06"/>
    <w:rsid w:val="001C3260"/>
    <w:rsid w:val="001C49A0"/>
    <w:rsid w:val="001C7D73"/>
    <w:rsid w:val="001F1B51"/>
    <w:rsid w:val="001F2B33"/>
    <w:rsid w:val="001F5794"/>
    <w:rsid w:val="001F6792"/>
    <w:rsid w:val="00202AA6"/>
    <w:rsid w:val="00203FFE"/>
    <w:rsid w:val="00216AE0"/>
    <w:rsid w:val="0023771E"/>
    <w:rsid w:val="00246837"/>
    <w:rsid w:val="00247C3A"/>
    <w:rsid w:val="0025675A"/>
    <w:rsid w:val="00256B0D"/>
    <w:rsid w:val="00256DDC"/>
    <w:rsid w:val="00262D6D"/>
    <w:rsid w:val="00266F9F"/>
    <w:rsid w:val="002727C9"/>
    <w:rsid w:val="00273C1E"/>
    <w:rsid w:val="00274FDF"/>
    <w:rsid w:val="00276310"/>
    <w:rsid w:val="0027730A"/>
    <w:rsid w:val="00277B6D"/>
    <w:rsid w:val="002861EB"/>
    <w:rsid w:val="002A02CE"/>
    <w:rsid w:val="002A047B"/>
    <w:rsid w:val="002B0C0F"/>
    <w:rsid w:val="002C0235"/>
    <w:rsid w:val="002C082F"/>
    <w:rsid w:val="002C663C"/>
    <w:rsid w:val="002C6769"/>
    <w:rsid w:val="002C717A"/>
    <w:rsid w:val="002E368F"/>
    <w:rsid w:val="002F466F"/>
    <w:rsid w:val="002F4FEB"/>
    <w:rsid w:val="002F55C3"/>
    <w:rsid w:val="002F6299"/>
    <w:rsid w:val="0030058A"/>
    <w:rsid w:val="0031490B"/>
    <w:rsid w:val="00315748"/>
    <w:rsid w:val="003206E4"/>
    <w:rsid w:val="003237DD"/>
    <w:rsid w:val="00326AFA"/>
    <w:rsid w:val="003343CB"/>
    <w:rsid w:val="00340B37"/>
    <w:rsid w:val="00343929"/>
    <w:rsid w:val="00346A04"/>
    <w:rsid w:val="0035316E"/>
    <w:rsid w:val="00366E8C"/>
    <w:rsid w:val="00367A02"/>
    <w:rsid w:val="003735AA"/>
    <w:rsid w:val="00393408"/>
    <w:rsid w:val="003A1F75"/>
    <w:rsid w:val="003A4860"/>
    <w:rsid w:val="003B5A37"/>
    <w:rsid w:val="003C09AB"/>
    <w:rsid w:val="003D1986"/>
    <w:rsid w:val="003D7F4E"/>
    <w:rsid w:val="003F035D"/>
    <w:rsid w:val="003F12AE"/>
    <w:rsid w:val="003F14C1"/>
    <w:rsid w:val="003F5C96"/>
    <w:rsid w:val="003F6861"/>
    <w:rsid w:val="00400153"/>
    <w:rsid w:val="004137B8"/>
    <w:rsid w:val="00430334"/>
    <w:rsid w:val="00430481"/>
    <w:rsid w:val="00436787"/>
    <w:rsid w:val="00440E4F"/>
    <w:rsid w:val="00441B7E"/>
    <w:rsid w:val="00446665"/>
    <w:rsid w:val="00460B8E"/>
    <w:rsid w:val="00477E44"/>
    <w:rsid w:val="00484ECE"/>
    <w:rsid w:val="00485021"/>
    <w:rsid w:val="00496EA7"/>
    <w:rsid w:val="004A25B5"/>
    <w:rsid w:val="004A724B"/>
    <w:rsid w:val="004C4405"/>
    <w:rsid w:val="004C495C"/>
    <w:rsid w:val="004C4B54"/>
    <w:rsid w:val="004D6D75"/>
    <w:rsid w:val="004D7F31"/>
    <w:rsid w:val="004E1BAF"/>
    <w:rsid w:val="004E7346"/>
    <w:rsid w:val="004F0A01"/>
    <w:rsid w:val="004F6645"/>
    <w:rsid w:val="00503244"/>
    <w:rsid w:val="00506641"/>
    <w:rsid w:val="00513F75"/>
    <w:rsid w:val="005221B8"/>
    <w:rsid w:val="005413E0"/>
    <w:rsid w:val="00544B59"/>
    <w:rsid w:val="00551069"/>
    <w:rsid w:val="005616A0"/>
    <w:rsid w:val="005622FA"/>
    <w:rsid w:val="00563C32"/>
    <w:rsid w:val="00576038"/>
    <w:rsid w:val="00577D23"/>
    <w:rsid w:val="005847C1"/>
    <w:rsid w:val="005874BF"/>
    <w:rsid w:val="005917D6"/>
    <w:rsid w:val="00595D11"/>
    <w:rsid w:val="005A15E1"/>
    <w:rsid w:val="005A7A22"/>
    <w:rsid w:val="005B3374"/>
    <w:rsid w:val="005B5AC6"/>
    <w:rsid w:val="005C0615"/>
    <w:rsid w:val="005C480B"/>
    <w:rsid w:val="005C697B"/>
    <w:rsid w:val="005E5E5E"/>
    <w:rsid w:val="005E6FF1"/>
    <w:rsid w:val="005F07C4"/>
    <w:rsid w:val="005F26C1"/>
    <w:rsid w:val="005F3606"/>
    <w:rsid w:val="006005B5"/>
    <w:rsid w:val="0060614A"/>
    <w:rsid w:val="00607A8B"/>
    <w:rsid w:val="00610F54"/>
    <w:rsid w:val="006125CF"/>
    <w:rsid w:val="00622119"/>
    <w:rsid w:val="00624DD1"/>
    <w:rsid w:val="00625B87"/>
    <w:rsid w:val="00626F84"/>
    <w:rsid w:val="00631D8A"/>
    <w:rsid w:val="00643318"/>
    <w:rsid w:val="00644C42"/>
    <w:rsid w:val="0064667E"/>
    <w:rsid w:val="0066017F"/>
    <w:rsid w:val="00660C17"/>
    <w:rsid w:val="00662DCC"/>
    <w:rsid w:val="00662E2D"/>
    <w:rsid w:val="00673ACA"/>
    <w:rsid w:val="00674BD0"/>
    <w:rsid w:val="00677F23"/>
    <w:rsid w:val="00677F92"/>
    <w:rsid w:val="00681A58"/>
    <w:rsid w:val="00690896"/>
    <w:rsid w:val="00690ACF"/>
    <w:rsid w:val="006A1194"/>
    <w:rsid w:val="006C1527"/>
    <w:rsid w:val="006C2C6A"/>
    <w:rsid w:val="006C34E7"/>
    <w:rsid w:val="006C7011"/>
    <w:rsid w:val="006C7F8F"/>
    <w:rsid w:val="006D0B83"/>
    <w:rsid w:val="006D25DC"/>
    <w:rsid w:val="006D4B03"/>
    <w:rsid w:val="006E7A62"/>
    <w:rsid w:val="006F359D"/>
    <w:rsid w:val="006F6D00"/>
    <w:rsid w:val="00700E51"/>
    <w:rsid w:val="00702F6E"/>
    <w:rsid w:val="00705EFE"/>
    <w:rsid w:val="007115DF"/>
    <w:rsid w:val="00722059"/>
    <w:rsid w:val="007270F0"/>
    <w:rsid w:val="00731E8C"/>
    <w:rsid w:val="00734680"/>
    <w:rsid w:val="00735B3D"/>
    <w:rsid w:val="00740184"/>
    <w:rsid w:val="00742CF1"/>
    <w:rsid w:val="007460E8"/>
    <w:rsid w:val="00750098"/>
    <w:rsid w:val="00750906"/>
    <w:rsid w:val="00767FF5"/>
    <w:rsid w:val="00771BFE"/>
    <w:rsid w:val="00775484"/>
    <w:rsid w:val="00782CE2"/>
    <w:rsid w:val="007856B1"/>
    <w:rsid w:val="007911DB"/>
    <w:rsid w:val="007A1A5B"/>
    <w:rsid w:val="007A647B"/>
    <w:rsid w:val="007B4C75"/>
    <w:rsid w:val="007C0005"/>
    <w:rsid w:val="007C0773"/>
    <w:rsid w:val="007C0B5C"/>
    <w:rsid w:val="007C249A"/>
    <w:rsid w:val="007D0FFA"/>
    <w:rsid w:val="007D26AA"/>
    <w:rsid w:val="007D344B"/>
    <w:rsid w:val="007D3570"/>
    <w:rsid w:val="007E5ED2"/>
    <w:rsid w:val="007E6290"/>
    <w:rsid w:val="007E770C"/>
    <w:rsid w:val="007F1CE0"/>
    <w:rsid w:val="007F3524"/>
    <w:rsid w:val="00800E32"/>
    <w:rsid w:val="00805746"/>
    <w:rsid w:val="0081026F"/>
    <w:rsid w:val="00810A50"/>
    <w:rsid w:val="00823BAB"/>
    <w:rsid w:val="00833B46"/>
    <w:rsid w:val="00834922"/>
    <w:rsid w:val="00835E7B"/>
    <w:rsid w:val="00836C22"/>
    <w:rsid w:val="00836FDF"/>
    <w:rsid w:val="00843288"/>
    <w:rsid w:val="00843F42"/>
    <w:rsid w:val="00845834"/>
    <w:rsid w:val="008516B0"/>
    <w:rsid w:val="00860158"/>
    <w:rsid w:val="00872D76"/>
    <w:rsid w:val="008732BD"/>
    <w:rsid w:val="00873B42"/>
    <w:rsid w:val="00886B67"/>
    <w:rsid w:val="008A0F16"/>
    <w:rsid w:val="008B60FD"/>
    <w:rsid w:val="008C7ABB"/>
    <w:rsid w:val="008D1773"/>
    <w:rsid w:val="008D1AB1"/>
    <w:rsid w:val="008D4A70"/>
    <w:rsid w:val="008E1B7C"/>
    <w:rsid w:val="008E1F7C"/>
    <w:rsid w:val="008E3A3B"/>
    <w:rsid w:val="008E3FC6"/>
    <w:rsid w:val="008E4796"/>
    <w:rsid w:val="008E7717"/>
    <w:rsid w:val="009019C2"/>
    <w:rsid w:val="009031D4"/>
    <w:rsid w:val="009033FE"/>
    <w:rsid w:val="0090545B"/>
    <w:rsid w:val="00905500"/>
    <w:rsid w:val="00916BFB"/>
    <w:rsid w:val="0092518D"/>
    <w:rsid w:val="009317F5"/>
    <w:rsid w:val="00941C9F"/>
    <w:rsid w:val="00957463"/>
    <w:rsid w:val="00962F90"/>
    <w:rsid w:val="00963336"/>
    <w:rsid w:val="00970583"/>
    <w:rsid w:val="00976268"/>
    <w:rsid w:val="00980CF6"/>
    <w:rsid w:val="00981120"/>
    <w:rsid w:val="0098488F"/>
    <w:rsid w:val="0098690F"/>
    <w:rsid w:val="009947DB"/>
    <w:rsid w:val="00994CC5"/>
    <w:rsid w:val="009A34F0"/>
    <w:rsid w:val="009C0AF2"/>
    <w:rsid w:val="009C17E6"/>
    <w:rsid w:val="009C4FA6"/>
    <w:rsid w:val="009D20BB"/>
    <w:rsid w:val="009E419E"/>
    <w:rsid w:val="009E5B43"/>
    <w:rsid w:val="009F5CFA"/>
    <w:rsid w:val="009F76B8"/>
    <w:rsid w:val="00A01276"/>
    <w:rsid w:val="00A02102"/>
    <w:rsid w:val="00A06EBF"/>
    <w:rsid w:val="00A107F2"/>
    <w:rsid w:val="00A1144D"/>
    <w:rsid w:val="00A12338"/>
    <w:rsid w:val="00A12DE6"/>
    <w:rsid w:val="00A15A90"/>
    <w:rsid w:val="00A20CF1"/>
    <w:rsid w:val="00A25631"/>
    <w:rsid w:val="00A26C48"/>
    <w:rsid w:val="00A26CCE"/>
    <w:rsid w:val="00A27B7B"/>
    <w:rsid w:val="00A32D93"/>
    <w:rsid w:val="00A35D68"/>
    <w:rsid w:val="00A402E7"/>
    <w:rsid w:val="00A41A65"/>
    <w:rsid w:val="00A42E4D"/>
    <w:rsid w:val="00A43E43"/>
    <w:rsid w:val="00A63046"/>
    <w:rsid w:val="00A74E31"/>
    <w:rsid w:val="00A93DBF"/>
    <w:rsid w:val="00A94FAF"/>
    <w:rsid w:val="00AA162D"/>
    <w:rsid w:val="00AA1893"/>
    <w:rsid w:val="00AA398B"/>
    <w:rsid w:val="00AA442C"/>
    <w:rsid w:val="00AB43A2"/>
    <w:rsid w:val="00AB50EA"/>
    <w:rsid w:val="00AC6780"/>
    <w:rsid w:val="00AD1387"/>
    <w:rsid w:val="00AD5D03"/>
    <w:rsid w:val="00AE3AC9"/>
    <w:rsid w:val="00AE6960"/>
    <w:rsid w:val="00AF49B1"/>
    <w:rsid w:val="00AF5801"/>
    <w:rsid w:val="00AF651C"/>
    <w:rsid w:val="00B0095C"/>
    <w:rsid w:val="00B048F0"/>
    <w:rsid w:val="00B0753D"/>
    <w:rsid w:val="00B15A48"/>
    <w:rsid w:val="00B301E1"/>
    <w:rsid w:val="00B3668D"/>
    <w:rsid w:val="00B57A0C"/>
    <w:rsid w:val="00B653F5"/>
    <w:rsid w:val="00B66D0A"/>
    <w:rsid w:val="00B70DC7"/>
    <w:rsid w:val="00B71E06"/>
    <w:rsid w:val="00B80077"/>
    <w:rsid w:val="00B913BE"/>
    <w:rsid w:val="00B933AA"/>
    <w:rsid w:val="00B93C55"/>
    <w:rsid w:val="00B966AA"/>
    <w:rsid w:val="00BA1785"/>
    <w:rsid w:val="00BA26EF"/>
    <w:rsid w:val="00BA3292"/>
    <w:rsid w:val="00BA71AE"/>
    <w:rsid w:val="00BB15DB"/>
    <w:rsid w:val="00BB29AA"/>
    <w:rsid w:val="00BC5473"/>
    <w:rsid w:val="00BD4993"/>
    <w:rsid w:val="00BE2AE6"/>
    <w:rsid w:val="00BE30E1"/>
    <w:rsid w:val="00BE34F3"/>
    <w:rsid w:val="00BE3F5D"/>
    <w:rsid w:val="00BE4832"/>
    <w:rsid w:val="00BE76C3"/>
    <w:rsid w:val="00BF0060"/>
    <w:rsid w:val="00BF0CED"/>
    <w:rsid w:val="00BF1FC7"/>
    <w:rsid w:val="00BF341E"/>
    <w:rsid w:val="00BF75D8"/>
    <w:rsid w:val="00C0459E"/>
    <w:rsid w:val="00C059F4"/>
    <w:rsid w:val="00C10002"/>
    <w:rsid w:val="00C11E4C"/>
    <w:rsid w:val="00C13093"/>
    <w:rsid w:val="00C156C3"/>
    <w:rsid w:val="00C278D5"/>
    <w:rsid w:val="00C34B58"/>
    <w:rsid w:val="00C34D5D"/>
    <w:rsid w:val="00C3609C"/>
    <w:rsid w:val="00C372FA"/>
    <w:rsid w:val="00C50903"/>
    <w:rsid w:val="00C530B2"/>
    <w:rsid w:val="00C621E2"/>
    <w:rsid w:val="00C67CA9"/>
    <w:rsid w:val="00C70D12"/>
    <w:rsid w:val="00C77F62"/>
    <w:rsid w:val="00C815DE"/>
    <w:rsid w:val="00C81A5F"/>
    <w:rsid w:val="00C86691"/>
    <w:rsid w:val="00CA1783"/>
    <w:rsid w:val="00CA62F8"/>
    <w:rsid w:val="00CA694C"/>
    <w:rsid w:val="00CB1B14"/>
    <w:rsid w:val="00CB5C59"/>
    <w:rsid w:val="00CB7411"/>
    <w:rsid w:val="00CB74D8"/>
    <w:rsid w:val="00CC68BD"/>
    <w:rsid w:val="00CD10F7"/>
    <w:rsid w:val="00CE1034"/>
    <w:rsid w:val="00CF2950"/>
    <w:rsid w:val="00CF52AC"/>
    <w:rsid w:val="00CF7EBC"/>
    <w:rsid w:val="00D026C3"/>
    <w:rsid w:val="00D07CBB"/>
    <w:rsid w:val="00D21636"/>
    <w:rsid w:val="00D244FE"/>
    <w:rsid w:val="00D25951"/>
    <w:rsid w:val="00D35F76"/>
    <w:rsid w:val="00D560BF"/>
    <w:rsid w:val="00D57758"/>
    <w:rsid w:val="00D63E86"/>
    <w:rsid w:val="00D6483F"/>
    <w:rsid w:val="00D71427"/>
    <w:rsid w:val="00D71BD6"/>
    <w:rsid w:val="00D73992"/>
    <w:rsid w:val="00D743DF"/>
    <w:rsid w:val="00D81105"/>
    <w:rsid w:val="00D8111F"/>
    <w:rsid w:val="00D83A04"/>
    <w:rsid w:val="00D9081A"/>
    <w:rsid w:val="00D934C4"/>
    <w:rsid w:val="00D969BB"/>
    <w:rsid w:val="00D96D62"/>
    <w:rsid w:val="00D979DD"/>
    <w:rsid w:val="00DA132C"/>
    <w:rsid w:val="00DA1A2C"/>
    <w:rsid w:val="00DB2D40"/>
    <w:rsid w:val="00DB4668"/>
    <w:rsid w:val="00DC0989"/>
    <w:rsid w:val="00DC1ED5"/>
    <w:rsid w:val="00DE1576"/>
    <w:rsid w:val="00DF23EB"/>
    <w:rsid w:val="00E0065B"/>
    <w:rsid w:val="00E041EA"/>
    <w:rsid w:val="00E13F40"/>
    <w:rsid w:val="00E33D65"/>
    <w:rsid w:val="00E42041"/>
    <w:rsid w:val="00E5112B"/>
    <w:rsid w:val="00E55397"/>
    <w:rsid w:val="00E5666A"/>
    <w:rsid w:val="00E573BF"/>
    <w:rsid w:val="00E62351"/>
    <w:rsid w:val="00E65681"/>
    <w:rsid w:val="00E663BF"/>
    <w:rsid w:val="00E6671A"/>
    <w:rsid w:val="00E710DA"/>
    <w:rsid w:val="00E819DB"/>
    <w:rsid w:val="00E8303C"/>
    <w:rsid w:val="00E90259"/>
    <w:rsid w:val="00E976D2"/>
    <w:rsid w:val="00EA055F"/>
    <w:rsid w:val="00EA1AB5"/>
    <w:rsid w:val="00EA730D"/>
    <w:rsid w:val="00EB0E1B"/>
    <w:rsid w:val="00EB3B4A"/>
    <w:rsid w:val="00EB6685"/>
    <w:rsid w:val="00ED3DDC"/>
    <w:rsid w:val="00F01415"/>
    <w:rsid w:val="00F120A4"/>
    <w:rsid w:val="00F13409"/>
    <w:rsid w:val="00F15508"/>
    <w:rsid w:val="00F26101"/>
    <w:rsid w:val="00F32672"/>
    <w:rsid w:val="00F3479A"/>
    <w:rsid w:val="00F36915"/>
    <w:rsid w:val="00F37475"/>
    <w:rsid w:val="00F43491"/>
    <w:rsid w:val="00F44DC1"/>
    <w:rsid w:val="00F640E8"/>
    <w:rsid w:val="00F66FEC"/>
    <w:rsid w:val="00F67759"/>
    <w:rsid w:val="00F70626"/>
    <w:rsid w:val="00F706CC"/>
    <w:rsid w:val="00F86FE0"/>
    <w:rsid w:val="00F9776F"/>
    <w:rsid w:val="00FB466C"/>
    <w:rsid w:val="00FB5BDA"/>
    <w:rsid w:val="00FC017B"/>
    <w:rsid w:val="00FC1E7A"/>
    <w:rsid w:val="00FC35C9"/>
    <w:rsid w:val="00FC7EA7"/>
    <w:rsid w:val="00FD620C"/>
    <w:rsid w:val="00FE20DD"/>
    <w:rsid w:val="00FE3820"/>
    <w:rsid w:val="00FE4254"/>
    <w:rsid w:val="00FF6731"/>
    <w:rsid w:val="217A2BCC"/>
    <w:rsid w:val="2C731A9B"/>
    <w:rsid w:val="2E9E0C71"/>
    <w:rsid w:val="40A979E9"/>
    <w:rsid w:val="421500F1"/>
    <w:rsid w:val="46C43DD8"/>
    <w:rsid w:val="4A4A44F3"/>
    <w:rsid w:val="4B3F408C"/>
    <w:rsid w:val="4EAC1736"/>
    <w:rsid w:val="51577621"/>
    <w:rsid w:val="6DFD0C91"/>
    <w:rsid w:val="70AF76B5"/>
    <w:rsid w:val="72564D3B"/>
    <w:rsid w:val="73A0425D"/>
    <w:rsid w:val="760B4401"/>
    <w:rsid w:val="7AC4309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0"/>
      <w:szCs w:val="30"/>
      <w:lang w:val="en-US" w:eastAsia="zh-CN" w:bidi="ar-SA"/>
    </w:rPr>
  </w:style>
  <w:style w:type="paragraph" w:styleId="3">
    <w:name w:val="heading 1"/>
    <w:basedOn w:val="1"/>
    <w:next w:val="1"/>
    <w:qFormat/>
    <w:uiPriority w:val="0"/>
    <w:pPr>
      <w:keepNext/>
      <w:widowControl/>
      <w:tabs>
        <w:tab w:val="left" w:pos="432"/>
      </w:tabs>
      <w:ind w:left="432" w:hanging="432"/>
      <w:jc w:val="center"/>
      <w:outlineLvl w:val="0"/>
    </w:pPr>
    <w:rPr>
      <w:rFonts w:ascii="黑体" w:eastAsia="黑体"/>
      <w:kern w:val="0"/>
      <w:sz w:val="52"/>
      <w:szCs w:val="20"/>
    </w:rPr>
  </w:style>
  <w:style w:type="paragraph" w:styleId="4">
    <w:name w:val="heading 2"/>
    <w:basedOn w:val="1"/>
    <w:next w:val="1"/>
    <w:qFormat/>
    <w:uiPriority w:val="0"/>
    <w:pPr>
      <w:keepNext/>
      <w:keepLines/>
      <w:spacing w:before="260" w:after="260" w:line="415" w:lineRule="auto"/>
      <w:outlineLvl w:val="1"/>
    </w:pPr>
    <w:rPr>
      <w:rFonts w:ascii="Arial" w:hAnsi="Arial" w:eastAsia="黑体"/>
      <w:b/>
      <w:bCs/>
      <w:sz w:val="32"/>
      <w:szCs w:val="32"/>
    </w:rPr>
  </w:style>
  <w:style w:type="paragraph" w:styleId="5">
    <w:name w:val="heading 3"/>
    <w:basedOn w:val="1"/>
    <w:next w:val="6"/>
    <w:qFormat/>
    <w:uiPriority w:val="0"/>
    <w:pPr>
      <w:keepNext/>
      <w:keepLines/>
      <w:widowControl/>
      <w:tabs>
        <w:tab w:val="left" w:pos="720"/>
      </w:tabs>
      <w:spacing w:before="120" w:after="120" w:line="360" w:lineRule="auto"/>
      <w:ind w:left="720" w:hanging="720"/>
      <w:jc w:val="center"/>
      <w:outlineLvl w:val="2"/>
    </w:pPr>
    <w:rPr>
      <w:rFonts w:eastAsia="宋体"/>
      <w:b/>
      <w:kern w:val="0"/>
      <w:sz w:val="32"/>
      <w:szCs w:val="20"/>
    </w:rPr>
  </w:style>
  <w:style w:type="paragraph" w:styleId="7">
    <w:name w:val="heading 6"/>
    <w:basedOn w:val="1"/>
    <w:next w:val="1"/>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szCs w:val="24"/>
    </w:rPr>
  </w:style>
  <w:style w:type="paragraph" w:styleId="8">
    <w:name w:val="heading 7"/>
    <w:basedOn w:val="1"/>
    <w:next w:val="1"/>
    <w:qFormat/>
    <w:uiPriority w:val="0"/>
    <w:pPr>
      <w:keepNext/>
      <w:keepLines/>
      <w:widowControl/>
      <w:tabs>
        <w:tab w:val="left" w:pos="2520"/>
      </w:tabs>
      <w:spacing w:before="240" w:after="64" w:line="319" w:lineRule="auto"/>
      <w:ind w:left="1296" w:hanging="1296"/>
      <w:jc w:val="left"/>
      <w:outlineLvl w:val="6"/>
    </w:pPr>
    <w:rPr>
      <w:rFonts w:eastAsia="宋体"/>
      <w:b/>
      <w:bCs/>
      <w:kern w:val="0"/>
      <w:sz w:val="24"/>
      <w:szCs w:val="24"/>
    </w:rPr>
  </w:style>
  <w:style w:type="paragraph" w:styleId="9">
    <w:name w:val="heading 8"/>
    <w:basedOn w:val="1"/>
    <w:next w:val="1"/>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szCs w:val="24"/>
    </w:rPr>
  </w:style>
  <w:style w:type="paragraph" w:styleId="10">
    <w:name w:val="heading 9"/>
    <w:basedOn w:val="1"/>
    <w:next w:val="1"/>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 w:val="21"/>
      <w:szCs w:val="21"/>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3"/>
    <w:qFormat/>
    <w:uiPriority w:val="0"/>
    <w:pPr>
      <w:adjustRightInd w:val="0"/>
      <w:spacing w:after="120"/>
      <w:jc w:val="left"/>
      <w:textAlignment w:val="baseline"/>
    </w:pPr>
    <w:rPr>
      <w:rFonts w:eastAsia="宋体"/>
      <w:kern w:val="0"/>
      <w:sz w:val="21"/>
      <w:szCs w:val="20"/>
    </w:rPr>
  </w:style>
  <w:style w:type="paragraph" w:styleId="6">
    <w:name w:val="Normal Indent"/>
    <w:basedOn w:val="1"/>
    <w:qFormat/>
    <w:uiPriority w:val="0"/>
    <w:pPr>
      <w:widowControl/>
      <w:ind w:firstLine="420"/>
      <w:jc w:val="left"/>
    </w:pPr>
    <w:rPr>
      <w:rFonts w:eastAsia="宋体"/>
      <w:kern w:val="0"/>
      <w:sz w:val="20"/>
      <w:szCs w:val="20"/>
    </w:rPr>
  </w:style>
  <w:style w:type="paragraph" w:styleId="11">
    <w:name w:val="annotation text"/>
    <w:basedOn w:val="1"/>
    <w:link w:val="38"/>
    <w:qFormat/>
    <w:uiPriority w:val="99"/>
    <w:pPr>
      <w:jc w:val="left"/>
    </w:pPr>
    <w:rPr>
      <w:rFonts w:eastAsia="宋体"/>
      <w:kern w:val="0"/>
      <w:sz w:val="24"/>
      <w:szCs w:val="24"/>
    </w:rPr>
  </w:style>
  <w:style w:type="paragraph" w:styleId="12">
    <w:name w:val="Body Text Indent"/>
    <w:basedOn w:val="1"/>
    <w:link w:val="27"/>
    <w:qFormat/>
    <w:uiPriority w:val="0"/>
    <w:pPr>
      <w:spacing w:after="120"/>
      <w:ind w:left="420" w:leftChars="200"/>
    </w:pPr>
    <w:rPr>
      <w:rFonts w:eastAsia="宋体"/>
      <w:sz w:val="21"/>
      <w:szCs w:val="24"/>
    </w:rPr>
  </w:style>
  <w:style w:type="paragraph" w:styleId="13">
    <w:name w:val="Plain Text"/>
    <w:basedOn w:val="1"/>
    <w:link w:val="39"/>
    <w:qFormat/>
    <w:uiPriority w:val="0"/>
    <w:rPr>
      <w:rFonts w:ascii="宋体" w:hAnsi="Courier New" w:eastAsia="宋体"/>
      <w:kern w:val="0"/>
      <w:sz w:val="21"/>
      <w:szCs w:val="21"/>
    </w:rPr>
  </w:style>
  <w:style w:type="paragraph" w:styleId="14">
    <w:name w:val="Date"/>
    <w:basedOn w:val="1"/>
    <w:next w:val="1"/>
    <w:link w:val="37"/>
    <w:qFormat/>
    <w:uiPriority w:val="99"/>
    <w:pPr>
      <w:ind w:left="100" w:leftChars="2500"/>
    </w:pPr>
    <w:rPr>
      <w:rFonts w:eastAsia="宋体"/>
      <w:kern w:val="0"/>
      <w:sz w:val="24"/>
      <w:szCs w:val="24"/>
    </w:rPr>
  </w:style>
  <w:style w:type="paragraph" w:styleId="15">
    <w:name w:val="Body Text Indent 2"/>
    <w:basedOn w:val="1"/>
    <w:link w:val="35"/>
    <w:qFormat/>
    <w:uiPriority w:val="0"/>
    <w:pPr>
      <w:spacing w:after="120" w:line="480" w:lineRule="auto"/>
      <w:ind w:left="420" w:leftChars="200"/>
    </w:pPr>
  </w:style>
  <w:style w:type="paragraph" w:styleId="16">
    <w:name w:val="Balloon Text"/>
    <w:basedOn w:val="1"/>
    <w:qFormat/>
    <w:uiPriority w:val="0"/>
    <w:rPr>
      <w:sz w:val="18"/>
      <w:szCs w:val="18"/>
    </w:rPr>
  </w:style>
  <w:style w:type="paragraph" w:styleId="17">
    <w:name w:val="footer"/>
    <w:basedOn w:val="1"/>
    <w:qFormat/>
    <w:uiPriority w:val="0"/>
    <w:pPr>
      <w:tabs>
        <w:tab w:val="center" w:pos="4153"/>
        <w:tab w:val="right" w:pos="8306"/>
      </w:tabs>
      <w:snapToGrid w:val="0"/>
      <w:jc w:val="left"/>
    </w:pPr>
    <w:rPr>
      <w:sz w:val="18"/>
      <w:szCs w:val="18"/>
    </w:rPr>
  </w:style>
  <w:style w:type="paragraph" w:styleId="18">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9">
    <w:name w:val="HTML Preformatted"/>
    <w:basedOn w:val="1"/>
    <w:link w:val="40"/>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eastAsia="宋体"/>
      <w:kern w:val="0"/>
      <w:sz w:val="24"/>
      <w:szCs w:val="24"/>
    </w:rPr>
  </w:style>
  <w:style w:type="paragraph" w:styleId="20">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page number"/>
    <w:basedOn w:val="23"/>
    <w:qFormat/>
    <w:uiPriority w:val="0"/>
  </w:style>
  <w:style w:type="character" w:styleId="25">
    <w:name w:val="Hyperlink"/>
    <w:basedOn w:val="23"/>
    <w:qFormat/>
    <w:uiPriority w:val="0"/>
    <w:rPr>
      <w:color w:val="1F3A87"/>
      <w:u w:val="none"/>
    </w:rPr>
  </w:style>
  <w:style w:type="character" w:styleId="26">
    <w:name w:val="annotation reference"/>
    <w:basedOn w:val="23"/>
    <w:qFormat/>
    <w:uiPriority w:val="99"/>
    <w:rPr>
      <w:rFonts w:cs="Times New Roman"/>
      <w:sz w:val="21"/>
    </w:rPr>
  </w:style>
  <w:style w:type="character" w:customStyle="1" w:styleId="27">
    <w:name w:val="正文文本缩进 Char"/>
    <w:basedOn w:val="23"/>
    <w:link w:val="12"/>
    <w:qFormat/>
    <w:uiPriority w:val="0"/>
    <w:rPr>
      <w:rFonts w:eastAsia="宋体"/>
      <w:kern w:val="2"/>
      <w:sz w:val="21"/>
      <w:szCs w:val="24"/>
      <w:lang w:val="en-US" w:eastAsia="zh-CN" w:bidi="ar-SA"/>
    </w:rPr>
  </w:style>
  <w:style w:type="character" w:customStyle="1" w:styleId="28">
    <w:name w:val="页眉 Char"/>
    <w:basedOn w:val="23"/>
    <w:link w:val="18"/>
    <w:qFormat/>
    <w:uiPriority w:val="0"/>
    <w:rPr>
      <w:rFonts w:eastAsia="仿宋_GB2312"/>
      <w:kern w:val="2"/>
      <w:sz w:val="18"/>
      <w:szCs w:val="18"/>
    </w:rPr>
  </w:style>
  <w:style w:type="paragraph" w:customStyle="1" w:styleId="29">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0">
    <w:name w:val="_Style 5"/>
    <w:basedOn w:val="1"/>
    <w:qFormat/>
    <w:uiPriority w:val="0"/>
    <w:rPr>
      <w:rFonts w:eastAsia="宋体"/>
      <w:sz w:val="21"/>
      <w:szCs w:val="20"/>
    </w:rPr>
  </w:style>
  <w:style w:type="paragraph" w:styleId="31">
    <w:name w:val="List Paragraph"/>
    <w:basedOn w:val="1"/>
    <w:qFormat/>
    <w:uiPriority w:val="34"/>
    <w:pPr>
      <w:ind w:firstLine="420" w:firstLineChars="200"/>
    </w:pPr>
    <w:rPr>
      <w:rFonts w:ascii="Calibri" w:hAnsi="Calibri" w:eastAsia="宋体"/>
      <w:sz w:val="21"/>
      <w:szCs w:val="22"/>
    </w:rPr>
  </w:style>
  <w:style w:type="paragraph" w:customStyle="1" w:styleId="32">
    <w:name w:val="列出段落1"/>
    <w:basedOn w:val="1"/>
    <w:qFormat/>
    <w:uiPriority w:val="0"/>
    <w:pPr>
      <w:ind w:firstLine="420" w:firstLineChars="200"/>
    </w:pPr>
    <w:rPr>
      <w:rFonts w:ascii="Calibri" w:hAnsi="Calibri" w:eastAsia="宋体"/>
      <w:sz w:val="21"/>
      <w:szCs w:val="22"/>
    </w:rPr>
  </w:style>
  <w:style w:type="character" w:customStyle="1" w:styleId="33">
    <w:name w:val="正文文本 Char"/>
    <w:basedOn w:val="23"/>
    <w:link w:val="2"/>
    <w:qFormat/>
    <w:locked/>
    <w:uiPriority w:val="0"/>
    <w:rPr>
      <w:rFonts w:eastAsia="宋体"/>
      <w:sz w:val="21"/>
      <w:lang w:val="en-US" w:eastAsia="zh-CN" w:bidi="ar-SA"/>
    </w:rPr>
  </w:style>
  <w:style w:type="paragraph" w:customStyle="1" w:styleId="34">
    <w:name w:val="Table Paragraph"/>
    <w:basedOn w:val="1"/>
    <w:qFormat/>
    <w:uiPriority w:val="1"/>
    <w:pPr>
      <w:autoSpaceDE w:val="0"/>
      <w:autoSpaceDN w:val="0"/>
      <w:jc w:val="left"/>
    </w:pPr>
    <w:rPr>
      <w:rFonts w:ascii="宋体" w:hAnsi="宋体" w:eastAsia="宋体" w:cs="宋体"/>
      <w:kern w:val="0"/>
      <w:sz w:val="22"/>
      <w:szCs w:val="22"/>
      <w:lang w:val="zh-CN" w:bidi="zh-CN"/>
    </w:rPr>
  </w:style>
  <w:style w:type="character" w:customStyle="1" w:styleId="35">
    <w:name w:val="正文文本缩进 2 Char"/>
    <w:basedOn w:val="23"/>
    <w:link w:val="15"/>
    <w:qFormat/>
    <w:uiPriority w:val="0"/>
    <w:rPr>
      <w:rFonts w:ascii="Times New Roman" w:hAnsi="Times New Roman" w:eastAsia="仿宋_GB2312"/>
      <w:kern w:val="2"/>
      <w:sz w:val="30"/>
      <w:szCs w:val="30"/>
    </w:rPr>
  </w:style>
  <w:style w:type="paragraph" w:customStyle="1" w:styleId="36">
    <w:name w:val="电镀正文"/>
    <w:basedOn w:val="6"/>
    <w:qFormat/>
    <w:uiPriority w:val="0"/>
    <w:pPr>
      <w:widowControl w:val="0"/>
      <w:spacing w:line="400" w:lineRule="exact"/>
      <w:ind w:firstLine="200" w:firstLineChars="200"/>
      <w:jc w:val="both"/>
    </w:pPr>
    <w:rPr>
      <w:kern w:val="2"/>
      <w:sz w:val="24"/>
      <w:szCs w:val="24"/>
    </w:rPr>
  </w:style>
  <w:style w:type="character" w:customStyle="1" w:styleId="37">
    <w:name w:val="日期 Char"/>
    <w:basedOn w:val="23"/>
    <w:link w:val="14"/>
    <w:qFormat/>
    <w:uiPriority w:val="99"/>
    <w:rPr>
      <w:rFonts w:ascii="Times New Roman" w:hAnsi="Times New Roman"/>
      <w:sz w:val="24"/>
      <w:szCs w:val="24"/>
    </w:rPr>
  </w:style>
  <w:style w:type="character" w:customStyle="1" w:styleId="38">
    <w:name w:val="批注文字 Char"/>
    <w:basedOn w:val="23"/>
    <w:link w:val="11"/>
    <w:qFormat/>
    <w:uiPriority w:val="99"/>
    <w:rPr>
      <w:rFonts w:ascii="Times New Roman" w:hAnsi="Times New Roman"/>
      <w:sz w:val="24"/>
      <w:szCs w:val="24"/>
    </w:rPr>
  </w:style>
  <w:style w:type="character" w:customStyle="1" w:styleId="39">
    <w:name w:val="纯文本 Char"/>
    <w:basedOn w:val="23"/>
    <w:link w:val="13"/>
    <w:qFormat/>
    <w:uiPriority w:val="0"/>
    <w:rPr>
      <w:rFonts w:ascii="宋体" w:hAnsi="Courier New"/>
      <w:sz w:val="21"/>
      <w:szCs w:val="21"/>
    </w:rPr>
  </w:style>
  <w:style w:type="character" w:customStyle="1" w:styleId="40">
    <w:name w:val="HTML 预设格式 Char"/>
    <w:basedOn w:val="23"/>
    <w:link w:val="19"/>
    <w:qFormat/>
    <w:uiPriority w:val="0"/>
    <w:rPr>
      <w:rFonts w:ascii="Arial" w:hAnsi="Arial"/>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741D34-B016-4A02-A1FA-FBB7C6CDAE5F}">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15</Pages>
  <Words>957</Words>
  <Characters>5459</Characters>
  <Lines>45</Lines>
  <Paragraphs>12</Paragraphs>
  <TotalTime>209</TotalTime>
  <ScaleCrop>false</ScaleCrop>
  <LinksUpToDate>false</LinksUpToDate>
  <CharactersWithSpaces>6404</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2019-07-10T05:23:00Z</dcterms:created>
  <dc:creator>qxc</dc:creator>
  <cp:lastModifiedBy>Administrator</cp:lastModifiedBy>
  <cp:lastPrinted>2019-04-09T06:28:00Z</cp:lastPrinted>
  <dcterms:modified xsi:type="dcterms:W3CDTF">2020-08-12T08:50:45Z</dcterms:modified>
  <dc:title>木兰溪霞林段防洪工程拆迁房屋拆除项目</dc:title>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